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2B1F26" w:rsidRPr="00ED11F0" w:rsidRDefault="00ED11F0" w:rsidP="00ED11F0">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01FB679" wp14:editId="4BA81959">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91116D" w:rsidRDefault="0091116D" w:rsidP="0091116D">
      <w:pPr>
        <w:pStyle w:val="Header"/>
        <w:ind w:left="-709" w:right="-766"/>
        <w:jc w:val="center"/>
        <w:rPr>
          <w:rFonts w:ascii="Verdana" w:hAnsi="Verdana"/>
          <w:b/>
          <w:sz w:val="46"/>
        </w:rPr>
      </w:pPr>
    </w:p>
    <w:p w:rsidR="0091116D" w:rsidRDefault="0091116D" w:rsidP="0091116D">
      <w:pPr>
        <w:pStyle w:val="Header"/>
        <w:ind w:left="-709" w:right="-766"/>
        <w:jc w:val="center"/>
        <w:rPr>
          <w:rFonts w:ascii="Verdana" w:hAnsi="Verdana"/>
          <w:b/>
          <w:sz w:val="46"/>
        </w:rPr>
      </w:pPr>
      <w:r>
        <w:rPr>
          <w:rFonts w:ascii="Verdana" w:hAnsi="Verdana"/>
          <w:b/>
          <w:sz w:val="46"/>
        </w:rPr>
        <w:t>Policy No. 16 Admission</w:t>
      </w:r>
      <w:r w:rsidR="002314E8">
        <w:rPr>
          <w:rFonts w:ascii="Verdana" w:hAnsi="Verdana"/>
          <w:b/>
          <w:sz w:val="46"/>
        </w:rPr>
        <w:t>s</w:t>
      </w:r>
      <w:r>
        <w:rPr>
          <w:rFonts w:ascii="Verdana" w:hAnsi="Verdana"/>
          <w:b/>
          <w:sz w:val="46"/>
        </w:rPr>
        <w:t xml:space="preserve"> </w:t>
      </w:r>
    </w:p>
    <w:p w:rsidR="0091116D" w:rsidRDefault="0091116D" w:rsidP="0091116D">
      <w:pPr>
        <w:pStyle w:val="Header"/>
        <w:ind w:left="-709" w:right="-766"/>
        <w:jc w:val="center"/>
        <w:rPr>
          <w:rFonts w:ascii="Verdana" w:hAnsi="Verdana"/>
          <w:b/>
          <w:sz w:val="46"/>
        </w:rPr>
      </w:pPr>
    </w:p>
    <w:p w:rsidR="005840B5" w:rsidRPr="009F780C" w:rsidRDefault="005840B5" w:rsidP="0091116D">
      <w:pPr>
        <w:pStyle w:val="Header"/>
        <w:ind w:left="-709" w:right="-766"/>
        <w:jc w:val="center"/>
        <w:rPr>
          <w:rFonts w:ascii="Verdana" w:hAnsi="Verdana"/>
          <w:b/>
          <w:color w:val="000000" w:themeColor="text1"/>
          <w:sz w:val="46"/>
        </w:rPr>
      </w:pPr>
      <w:r w:rsidRPr="009F780C">
        <w:rPr>
          <w:rFonts w:ascii="Verdana" w:hAnsi="Verdana"/>
          <w:b/>
          <w:color w:val="000000" w:themeColor="text1"/>
          <w:sz w:val="46"/>
        </w:rPr>
        <w:t>March 2022</w:t>
      </w:r>
    </w:p>
    <w:p w:rsidR="002B1F26" w:rsidRDefault="002B1F26">
      <w:pPr>
        <w:autoSpaceDE w:val="0"/>
        <w:autoSpaceDN w:val="0"/>
        <w:adjustRightInd w:val="0"/>
        <w:jc w:val="center"/>
        <w:rPr>
          <w:rFonts w:ascii="Verdana" w:hAnsi="Verdana"/>
        </w:rPr>
      </w:pPr>
    </w:p>
    <w:p w:rsidR="002B1F26" w:rsidRDefault="002B1F26">
      <w:pPr>
        <w:autoSpaceDE w:val="0"/>
        <w:autoSpaceDN w:val="0"/>
        <w:adjustRightInd w:val="0"/>
        <w:rPr>
          <w:rFonts w:ascii="Verdana" w:hAnsi="Verdana"/>
        </w:rPr>
      </w:pPr>
    </w:p>
    <w:p w:rsidR="0091116D" w:rsidRDefault="0091116D" w:rsidP="0091116D">
      <w:pPr>
        <w:pStyle w:val="Heading1"/>
        <w:rPr>
          <w:rFonts w:ascii="Verdana" w:hAnsi="Verdana"/>
          <w:b/>
          <w:color w:val="000000" w:themeColor="text1"/>
          <w:sz w:val="20"/>
          <w:szCs w:val="20"/>
        </w:rPr>
      </w:pPr>
      <w:bookmarkStart w:id="0" w:name="_Toc478713887"/>
    </w:p>
    <w:p w:rsidR="002314E8" w:rsidRDefault="002314E8" w:rsidP="002314E8"/>
    <w:p w:rsidR="002314E8" w:rsidRDefault="002314E8" w:rsidP="002314E8"/>
    <w:p w:rsidR="002314E8" w:rsidRDefault="002314E8" w:rsidP="002314E8"/>
    <w:p w:rsidR="002314E8" w:rsidRDefault="002314E8" w:rsidP="002314E8"/>
    <w:p w:rsidR="002314E8" w:rsidRDefault="002314E8" w:rsidP="002314E8"/>
    <w:p w:rsidR="002314E8" w:rsidRDefault="002314E8" w:rsidP="002314E8"/>
    <w:p w:rsidR="002314E8" w:rsidRPr="002314E8" w:rsidRDefault="002314E8" w:rsidP="002314E8"/>
    <w:p w:rsidR="0091116D" w:rsidRDefault="0091116D"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C57CC4" w:rsidRDefault="00C57CC4" w:rsidP="0091116D">
      <w:pPr>
        <w:rPr>
          <w:rFonts w:ascii="Verdana" w:hAnsi="Verdana"/>
          <w:sz w:val="20"/>
          <w:szCs w:val="20"/>
        </w:rPr>
      </w:pPr>
    </w:p>
    <w:p w:rsidR="0091116D" w:rsidRPr="00C57CC4" w:rsidRDefault="0091116D" w:rsidP="00C57CC4">
      <w:pPr>
        <w:jc w:val="both"/>
        <w:rPr>
          <w:rFonts w:ascii="Verdana" w:hAnsi="Verdana"/>
        </w:rPr>
      </w:pPr>
      <w:r w:rsidRPr="00C57CC4">
        <w:rPr>
          <w:rFonts w:ascii="Verdana" w:hAnsi="Verdana"/>
        </w:rPr>
        <w:t>All pupils who attend St Anthony’s School will have an Education</w:t>
      </w:r>
      <w:r w:rsidR="005840B5">
        <w:rPr>
          <w:rFonts w:ascii="Verdana" w:hAnsi="Verdana"/>
        </w:rPr>
        <w:t>, Health and Care Plan (EHCP</w:t>
      </w:r>
      <w:r w:rsidRPr="00C57CC4">
        <w:rPr>
          <w:rFonts w:ascii="Verdana" w:hAnsi="Verdana"/>
        </w:rPr>
        <w:t xml:space="preserve">) identifying social, emotional and mental health (SEMH) </w:t>
      </w:r>
      <w:r w:rsidR="005840B5">
        <w:rPr>
          <w:rFonts w:ascii="Verdana" w:hAnsi="Verdana"/>
        </w:rPr>
        <w:t>and Autistic (ASC</w:t>
      </w:r>
      <w:r w:rsidR="00916A45" w:rsidRPr="00C57CC4">
        <w:rPr>
          <w:rFonts w:ascii="Verdana" w:hAnsi="Verdana"/>
        </w:rPr>
        <w:t xml:space="preserve">) </w:t>
      </w:r>
      <w:r w:rsidRPr="00C57CC4">
        <w:rPr>
          <w:rFonts w:ascii="Verdana" w:hAnsi="Verdana"/>
        </w:rPr>
        <w:t>barriers with associated learning needs as their primary need.  To arrive at this stage they will have seen a variety of professionals who have investigated the root of the child’s difficulties in learning.</w:t>
      </w:r>
    </w:p>
    <w:p w:rsidR="0091116D" w:rsidRPr="00C57CC4" w:rsidRDefault="0091116D" w:rsidP="00C57CC4">
      <w:pPr>
        <w:jc w:val="both"/>
        <w:rPr>
          <w:rFonts w:ascii="Verdana" w:hAnsi="Verdana"/>
        </w:rPr>
      </w:pPr>
    </w:p>
    <w:p w:rsidR="0091116D" w:rsidRPr="00C57CC4" w:rsidRDefault="0091116D" w:rsidP="00C57CC4">
      <w:pPr>
        <w:jc w:val="both"/>
        <w:rPr>
          <w:rFonts w:ascii="Verdana" w:hAnsi="Verdana"/>
        </w:rPr>
      </w:pPr>
      <w:r w:rsidRPr="00C57CC4">
        <w:rPr>
          <w:rFonts w:ascii="Verdana" w:hAnsi="Verdana"/>
        </w:rPr>
        <w:t xml:space="preserve">The Local Authority will have deemed that a child may be suitable through a clear assessment and referral </w:t>
      </w:r>
      <w:proofErr w:type="gramStart"/>
      <w:r w:rsidRPr="00C57CC4">
        <w:rPr>
          <w:rFonts w:ascii="Verdana" w:hAnsi="Verdana"/>
        </w:rPr>
        <w:t>process which</w:t>
      </w:r>
      <w:proofErr w:type="gramEnd"/>
      <w:r w:rsidRPr="00C57CC4">
        <w:rPr>
          <w:rFonts w:ascii="Verdana" w:hAnsi="Verdana"/>
        </w:rPr>
        <w:t xml:space="preserve"> results in papers being submitted to the school as part of the consultation process.  Most pupils referred who are appropriate will be invited for an interview providing the school </w:t>
      </w:r>
      <w:proofErr w:type="gramStart"/>
      <w:r w:rsidRPr="00C57CC4">
        <w:rPr>
          <w:rFonts w:ascii="Verdana" w:hAnsi="Verdana"/>
        </w:rPr>
        <w:t>has</w:t>
      </w:r>
      <w:proofErr w:type="gramEnd"/>
      <w:r w:rsidRPr="00C57CC4">
        <w:rPr>
          <w:rFonts w:ascii="Verdana" w:hAnsi="Verdana"/>
        </w:rPr>
        <w:t xml:space="preserve"> a suitable place available.</w:t>
      </w:r>
    </w:p>
    <w:p w:rsidR="00916A45" w:rsidRPr="00C57CC4" w:rsidRDefault="00916A45" w:rsidP="00C57CC4">
      <w:pPr>
        <w:jc w:val="both"/>
        <w:rPr>
          <w:rFonts w:ascii="Verdana" w:hAnsi="Verdana"/>
        </w:rPr>
      </w:pPr>
    </w:p>
    <w:p w:rsidR="0091116D" w:rsidRPr="00C57CC4" w:rsidRDefault="000260E6" w:rsidP="00C57CC4">
      <w:pPr>
        <w:jc w:val="both"/>
        <w:rPr>
          <w:rFonts w:ascii="Verdana" w:hAnsi="Verdana"/>
        </w:rPr>
      </w:pPr>
      <w:r w:rsidRPr="00C57CC4">
        <w:rPr>
          <w:rFonts w:ascii="Verdana" w:hAnsi="Verdana"/>
        </w:rPr>
        <w:t xml:space="preserve">Due to the </w:t>
      </w:r>
      <w:r w:rsidR="00916A45" w:rsidRPr="00C57CC4">
        <w:rPr>
          <w:rFonts w:ascii="Verdana" w:hAnsi="Verdana"/>
        </w:rPr>
        <w:t xml:space="preserve">demands of request for placements </w:t>
      </w:r>
      <w:r w:rsidRPr="00C57CC4">
        <w:rPr>
          <w:rFonts w:ascii="Verdana" w:hAnsi="Verdana"/>
        </w:rPr>
        <w:t xml:space="preserve">that </w:t>
      </w:r>
      <w:r w:rsidR="005840B5" w:rsidRPr="009F780C">
        <w:rPr>
          <w:rFonts w:ascii="Verdana" w:hAnsi="Verdana"/>
          <w:color w:val="000000" w:themeColor="text1"/>
        </w:rPr>
        <w:t xml:space="preserve">the school </w:t>
      </w:r>
      <w:r w:rsidRPr="00C57CC4">
        <w:rPr>
          <w:rFonts w:ascii="Verdana" w:hAnsi="Verdana"/>
        </w:rPr>
        <w:t>receive visits</w:t>
      </w:r>
      <w:r w:rsidR="0091116D" w:rsidRPr="00C57CC4">
        <w:rPr>
          <w:rFonts w:ascii="Verdana" w:hAnsi="Verdana"/>
        </w:rPr>
        <w:t xml:space="preserve"> from parents/carers </w:t>
      </w:r>
      <w:proofErr w:type="gramStart"/>
      <w:r w:rsidR="00916A45" w:rsidRPr="00C57CC4">
        <w:rPr>
          <w:rFonts w:ascii="Verdana" w:hAnsi="Verdana"/>
        </w:rPr>
        <w:t xml:space="preserve">are not </w:t>
      </w:r>
      <w:r w:rsidRPr="00C57CC4">
        <w:rPr>
          <w:rFonts w:ascii="Verdana" w:hAnsi="Verdana"/>
        </w:rPr>
        <w:t xml:space="preserve">normally </w:t>
      </w:r>
      <w:r w:rsidR="00916A45" w:rsidRPr="00C57CC4">
        <w:rPr>
          <w:rFonts w:ascii="Verdana" w:hAnsi="Verdana"/>
        </w:rPr>
        <w:t>offered</w:t>
      </w:r>
      <w:proofErr w:type="gramEnd"/>
      <w:r w:rsidR="00916A45" w:rsidRPr="00C57CC4">
        <w:rPr>
          <w:rFonts w:ascii="Verdana" w:hAnsi="Verdana"/>
        </w:rPr>
        <w:t xml:space="preserve"> unless we </w:t>
      </w:r>
      <w:bookmarkStart w:id="1" w:name="_GoBack"/>
      <w:bookmarkEnd w:id="1"/>
      <w:r w:rsidR="00916A45" w:rsidRPr="00C57CC4">
        <w:rPr>
          <w:rFonts w:ascii="Verdana" w:hAnsi="Verdana"/>
        </w:rPr>
        <w:t xml:space="preserve">potentially have a space, as the regular disruptions to pupils learning and </w:t>
      </w:r>
      <w:r w:rsidRPr="00C57CC4">
        <w:rPr>
          <w:rFonts w:ascii="Verdana" w:hAnsi="Verdana"/>
        </w:rPr>
        <w:t>teacher’s</w:t>
      </w:r>
      <w:r w:rsidR="00916A45" w:rsidRPr="00C57CC4">
        <w:rPr>
          <w:rFonts w:ascii="Verdana" w:hAnsi="Verdana"/>
        </w:rPr>
        <w:t xml:space="preserve"> ability to teach is not appropriate</w:t>
      </w:r>
      <w:r w:rsidRPr="00C57CC4">
        <w:rPr>
          <w:rFonts w:ascii="Verdana" w:hAnsi="Verdana"/>
        </w:rPr>
        <w:t xml:space="preserve"> and unsettles classrooms</w:t>
      </w:r>
      <w:r w:rsidR="00916A45" w:rsidRPr="00C57CC4">
        <w:rPr>
          <w:rFonts w:ascii="Verdana" w:hAnsi="Verdana"/>
        </w:rPr>
        <w:t>.</w:t>
      </w:r>
      <w:r w:rsidR="0091116D" w:rsidRPr="00C57CC4">
        <w:rPr>
          <w:rFonts w:ascii="Verdana" w:hAnsi="Verdana"/>
        </w:rPr>
        <w:t xml:space="preserve"> </w:t>
      </w:r>
      <w:r w:rsidR="00916A45" w:rsidRPr="00C57CC4">
        <w:rPr>
          <w:rFonts w:ascii="Verdana" w:hAnsi="Verdana"/>
        </w:rPr>
        <w:t xml:space="preserve">If we </w:t>
      </w:r>
      <w:proofErr w:type="gramStart"/>
      <w:r w:rsidR="00916A45" w:rsidRPr="00C57CC4">
        <w:rPr>
          <w:rFonts w:ascii="Verdana" w:hAnsi="Verdana"/>
        </w:rPr>
        <w:t>think</w:t>
      </w:r>
      <w:proofErr w:type="gramEnd"/>
      <w:r w:rsidR="00916A45" w:rsidRPr="00C57CC4">
        <w:rPr>
          <w:rFonts w:ascii="Verdana" w:hAnsi="Verdana"/>
        </w:rPr>
        <w:t xml:space="preserve"> the referral is appropriate and we have a space we will invite parents/carers for a visit </w:t>
      </w:r>
      <w:r w:rsidR="0091116D" w:rsidRPr="00C57CC4">
        <w:rPr>
          <w:rFonts w:ascii="Verdana" w:hAnsi="Verdana"/>
        </w:rPr>
        <w:t>to understand how the school works, mee</w:t>
      </w:r>
      <w:r w:rsidRPr="00C57CC4">
        <w:rPr>
          <w:rFonts w:ascii="Verdana" w:hAnsi="Verdana"/>
        </w:rPr>
        <w:t>t key people and look around our</w:t>
      </w:r>
      <w:r w:rsidR="0091116D" w:rsidRPr="00C57CC4">
        <w:rPr>
          <w:rFonts w:ascii="Verdana" w:hAnsi="Verdana"/>
        </w:rPr>
        <w:t xml:space="preserve"> learning environment</w:t>
      </w:r>
      <w:r w:rsidRPr="00C57CC4">
        <w:rPr>
          <w:rFonts w:ascii="Verdana" w:hAnsi="Verdana"/>
        </w:rPr>
        <w:t>s, so that they can make an informed decision about St Anthony’s be</w:t>
      </w:r>
      <w:r w:rsidR="002314E8" w:rsidRPr="00C57CC4">
        <w:rPr>
          <w:rFonts w:ascii="Verdana" w:hAnsi="Verdana"/>
        </w:rPr>
        <w:t>ing</w:t>
      </w:r>
      <w:r w:rsidRPr="00C57CC4">
        <w:rPr>
          <w:rFonts w:ascii="Verdana" w:hAnsi="Verdana"/>
        </w:rPr>
        <w:t xml:space="preserve"> the right school for their child</w:t>
      </w:r>
      <w:r w:rsidR="0091116D" w:rsidRPr="00C57CC4">
        <w:rPr>
          <w:rFonts w:ascii="Verdana" w:hAnsi="Verdana"/>
        </w:rPr>
        <w:t>.</w:t>
      </w:r>
    </w:p>
    <w:p w:rsidR="00916A45" w:rsidRPr="00C57CC4" w:rsidRDefault="00916A45" w:rsidP="00C57CC4">
      <w:pPr>
        <w:jc w:val="both"/>
        <w:rPr>
          <w:rFonts w:ascii="Verdana" w:hAnsi="Verdana"/>
        </w:rPr>
      </w:pPr>
    </w:p>
    <w:p w:rsidR="0091116D" w:rsidRPr="00C57CC4" w:rsidRDefault="0091116D" w:rsidP="00C57CC4">
      <w:pPr>
        <w:jc w:val="both"/>
        <w:rPr>
          <w:rFonts w:ascii="Verdana" w:hAnsi="Verdana"/>
        </w:rPr>
      </w:pPr>
      <w:r w:rsidRPr="00C57CC4">
        <w:rPr>
          <w:rFonts w:ascii="Verdana" w:hAnsi="Verdana"/>
        </w:rPr>
        <w:t xml:space="preserve">This </w:t>
      </w:r>
      <w:r w:rsidR="000260E6" w:rsidRPr="00C57CC4">
        <w:rPr>
          <w:rFonts w:ascii="Verdana" w:hAnsi="Verdana"/>
        </w:rPr>
        <w:t xml:space="preserve">policy </w:t>
      </w:r>
      <w:proofErr w:type="gramStart"/>
      <w:r w:rsidRPr="00C57CC4">
        <w:rPr>
          <w:rFonts w:ascii="Verdana" w:hAnsi="Verdana"/>
        </w:rPr>
        <w:t>should be read</w:t>
      </w:r>
      <w:proofErr w:type="gramEnd"/>
      <w:r w:rsidRPr="00C57CC4">
        <w:rPr>
          <w:rFonts w:ascii="Verdana" w:hAnsi="Verdana"/>
        </w:rPr>
        <w:t xml:space="preserve"> in conjunction with Kent County Admissions Criteria for pupils with SEMH and learning diffi</w:t>
      </w:r>
      <w:r w:rsidR="000260E6" w:rsidRPr="00C57CC4">
        <w:rPr>
          <w:rFonts w:ascii="Verdana" w:hAnsi="Verdana"/>
        </w:rPr>
        <w:t xml:space="preserve">culties.  </w:t>
      </w:r>
      <w:r w:rsidRPr="00C57CC4">
        <w:rPr>
          <w:rFonts w:ascii="Verdana" w:hAnsi="Verdana"/>
        </w:rPr>
        <w:t xml:space="preserve">See link: </w:t>
      </w:r>
      <w:hyperlink r:id="rId9" w:history="1">
        <w:r w:rsidRPr="00C57CC4">
          <w:rPr>
            <w:rStyle w:val="Hyperlink"/>
            <w:rFonts w:ascii="Verdana" w:hAnsi="Verdana"/>
          </w:rPr>
          <w:t>http://www.kelsi.org.uk/pupil_support_and_wellbeing/targeted_support/sen_and_disabilities/admissions_criteria.aspx</w:t>
        </w:r>
      </w:hyperlink>
      <w:r w:rsidRPr="00C57CC4">
        <w:rPr>
          <w:rFonts w:ascii="Verdana" w:hAnsi="Verdana"/>
        </w:rPr>
        <w:t xml:space="preserve"> </w:t>
      </w:r>
    </w:p>
    <w:p w:rsidR="0091116D" w:rsidRPr="00C57CC4" w:rsidRDefault="0091116D" w:rsidP="0091116D">
      <w:pPr>
        <w:rPr>
          <w:rFonts w:ascii="Verdana" w:hAnsi="Verdana"/>
        </w:rPr>
      </w:pPr>
      <w:r w:rsidRPr="00C57CC4">
        <w:rPr>
          <w:rFonts w:ascii="Verdana" w:hAnsi="Verdana"/>
        </w:rPr>
        <w:t>Other useful information:</w:t>
      </w:r>
    </w:p>
    <w:p w:rsidR="0091116D" w:rsidRPr="00C57CC4" w:rsidRDefault="0091116D" w:rsidP="0091116D">
      <w:pPr>
        <w:rPr>
          <w:rStyle w:val="Hyperlink"/>
          <w:rFonts w:ascii="Verdana" w:hAnsi="Verdana"/>
          <w:color w:val="0000FF"/>
        </w:rPr>
      </w:pPr>
      <w:r w:rsidRPr="00C57CC4">
        <w:rPr>
          <w:rStyle w:val="Hyperlink"/>
          <w:rFonts w:ascii="Verdana" w:hAnsi="Verdana"/>
          <w:color w:val="0000FF"/>
        </w:rPr>
        <w:fldChar w:fldCharType="begin"/>
      </w:r>
      <w:r w:rsidRPr="00C57CC4">
        <w:rPr>
          <w:rStyle w:val="Hyperlink"/>
          <w:rFonts w:ascii="Verdana" w:hAnsi="Verdana"/>
          <w:color w:val="0000FF"/>
        </w:rPr>
        <w:instrText xml:space="preserve"> HYPERLINK "http://www.kent.gov.uk/roads-and-travel/school-transport/free-school-transport" </w:instrText>
      </w:r>
      <w:r w:rsidRPr="00C57CC4">
        <w:rPr>
          <w:rStyle w:val="Hyperlink"/>
          <w:rFonts w:ascii="Verdana" w:hAnsi="Verdana"/>
          <w:color w:val="0000FF"/>
        </w:rPr>
        <w:fldChar w:fldCharType="separate"/>
      </w:r>
      <w:r w:rsidRPr="00C57CC4">
        <w:rPr>
          <w:rStyle w:val="Hyperlink"/>
          <w:rFonts w:ascii="Verdana" w:hAnsi="Verdana"/>
          <w:color w:val="0000FF"/>
        </w:rPr>
        <w:t xml:space="preserve">http://www.kent.gov.uk/roads-and-travel/school-transport/free-school-transport </w:t>
      </w:r>
    </w:p>
    <w:p w:rsidR="0091116D" w:rsidRPr="00C57CC4" w:rsidRDefault="0091116D" w:rsidP="0091116D">
      <w:pPr>
        <w:rPr>
          <w:rFonts w:ascii="Verdana" w:hAnsi="Verdana"/>
        </w:rPr>
      </w:pPr>
      <w:r w:rsidRPr="00C57CC4">
        <w:rPr>
          <w:rStyle w:val="Hyperlink"/>
          <w:rFonts w:ascii="Verdana" w:hAnsi="Verdana"/>
          <w:color w:val="0000FF"/>
        </w:rPr>
        <w:fldChar w:fldCharType="end"/>
      </w:r>
    </w:p>
    <w:p w:rsidR="00C57CC4" w:rsidRDefault="00C57CC4" w:rsidP="009F54FF">
      <w:pPr>
        <w:rPr>
          <w:rFonts w:ascii="Verdana" w:hAnsi="Verdana"/>
        </w:rPr>
      </w:pPr>
    </w:p>
    <w:p w:rsidR="00C57CC4" w:rsidRDefault="00C57CC4" w:rsidP="009F54FF">
      <w:pPr>
        <w:rPr>
          <w:rFonts w:ascii="Verdana" w:hAnsi="Verdana"/>
        </w:rPr>
      </w:pPr>
    </w:p>
    <w:p w:rsidR="00C57CC4" w:rsidRDefault="00C57CC4" w:rsidP="009F54FF">
      <w:pPr>
        <w:rPr>
          <w:rFonts w:ascii="Verdana" w:hAnsi="Verdana"/>
        </w:rPr>
      </w:pPr>
    </w:p>
    <w:p w:rsidR="009F54FF" w:rsidRPr="00C57CC4" w:rsidRDefault="009F54FF" w:rsidP="00C57CC4">
      <w:pPr>
        <w:jc w:val="both"/>
        <w:rPr>
          <w:rFonts w:ascii="Verdana" w:hAnsi="Verdana"/>
        </w:rPr>
      </w:pPr>
      <w:r w:rsidRPr="00C57CC4">
        <w:rPr>
          <w:rFonts w:ascii="Verdana" w:hAnsi="Verdana"/>
        </w:rPr>
        <w:lastRenderedPageBreak/>
        <w:t>All admissions to the school comply with the legal requirements as outlined within</w:t>
      </w:r>
      <w:r w:rsidR="005840B5">
        <w:rPr>
          <w:rFonts w:ascii="Verdana" w:hAnsi="Verdana"/>
        </w:rPr>
        <w:t xml:space="preserve"> the Equality Act 2010. </w:t>
      </w:r>
      <w:r w:rsidRPr="00C57CC4">
        <w:rPr>
          <w:rFonts w:ascii="Verdana" w:hAnsi="Verdana"/>
        </w:rPr>
        <w:t xml:space="preserve">St Anthony’s School does not discriminate against a pupil or prospective pupil by treating them less favourably because of their sex, race, disability, religion or belief, sexual orientation or gender reassignment. </w:t>
      </w:r>
    </w:p>
    <w:p w:rsidR="00A97165" w:rsidRPr="00C57CC4" w:rsidRDefault="00A97165" w:rsidP="00C57CC4">
      <w:pPr>
        <w:jc w:val="both"/>
        <w:rPr>
          <w:rFonts w:ascii="Verdana" w:hAnsi="Verdana"/>
        </w:rPr>
      </w:pPr>
    </w:p>
    <w:p w:rsidR="00A97165" w:rsidRPr="00C57CC4" w:rsidRDefault="009F54FF" w:rsidP="00C57CC4">
      <w:pPr>
        <w:jc w:val="both"/>
        <w:rPr>
          <w:rFonts w:ascii="Verdana" w:hAnsi="Verdana"/>
        </w:rPr>
      </w:pPr>
      <w:r w:rsidRPr="00C57CC4">
        <w:rPr>
          <w:rFonts w:ascii="Verdana" w:hAnsi="Verdana"/>
        </w:rPr>
        <w:t xml:space="preserve">Furthermore, St Anthony’s School will fulfil its legal duty to make ‘reasonable adjustment, as outlined within the Equality Act 2010. This means that adjustments which are necessary and reasonable, for the benefit of current or prospective pupil(s), </w:t>
      </w:r>
      <w:proofErr w:type="gramStart"/>
      <w:r w:rsidRPr="00C57CC4">
        <w:rPr>
          <w:rFonts w:ascii="Verdana" w:hAnsi="Verdana"/>
        </w:rPr>
        <w:t>will be made</w:t>
      </w:r>
      <w:proofErr w:type="gramEnd"/>
      <w:r w:rsidRPr="00C57CC4">
        <w:rPr>
          <w:rFonts w:ascii="Verdana" w:hAnsi="Verdana"/>
        </w:rPr>
        <w:t xml:space="preserve"> once identified. However, the aforementioned legislation explicitly states that schools are not obliged to anticipate and make adjustments for every imaginable disability and need only consider general reasonable adjustments.</w:t>
      </w:r>
    </w:p>
    <w:p w:rsidR="00A97165" w:rsidRPr="00C57CC4" w:rsidRDefault="00A97165" w:rsidP="00C57CC4">
      <w:pPr>
        <w:jc w:val="both"/>
        <w:rPr>
          <w:rFonts w:ascii="Verdana" w:hAnsi="Verdana"/>
        </w:rPr>
      </w:pPr>
    </w:p>
    <w:p w:rsidR="009F54FF" w:rsidRDefault="009F54FF" w:rsidP="00C57CC4">
      <w:pPr>
        <w:jc w:val="both"/>
        <w:rPr>
          <w:rFonts w:ascii="Verdana" w:hAnsi="Verdana"/>
        </w:rPr>
      </w:pPr>
      <w:r w:rsidRPr="00C57CC4">
        <w:rPr>
          <w:rFonts w:ascii="Verdana" w:hAnsi="Verdana"/>
        </w:rPr>
        <w:t>Additionally, it is legally recognised that there will be times when adjustments cannot be made because to do so would have a detrimental effect on other pupils and wou</w:t>
      </w:r>
      <w:r w:rsidR="00916A45" w:rsidRPr="00C57CC4">
        <w:rPr>
          <w:rFonts w:ascii="Verdana" w:hAnsi="Verdana"/>
        </w:rPr>
        <w:t xml:space="preserve">ld therefore not be reasonable.  </w:t>
      </w:r>
      <w:r w:rsidRPr="00C57CC4">
        <w:rPr>
          <w:rFonts w:ascii="Verdana" w:hAnsi="Verdana"/>
        </w:rPr>
        <w:t xml:space="preserve">The Local Authority will have deemed that a child may be suitable through a clear assessment and referral </w:t>
      </w:r>
      <w:proofErr w:type="gramStart"/>
      <w:r w:rsidRPr="00C57CC4">
        <w:rPr>
          <w:rFonts w:ascii="Verdana" w:hAnsi="Verdana"/>
        </w:rPr>
        <w:t>process which</w:t>
      </w:r>
      <w:proofErr w:type="gramEnd"/>
      <w:r w:rsidRPr="00C57CC4">
        <w:rPr>
          <w:rFonts w:ascii="Verdana" w:hAnsi="Verdana"/>
        </w:rPr>
        <w:t xml:space="preserve"> results in papers being submitted to the school as part of the consultation process. </w:t>
      </w:r>
    </w:p>
    <w:p w:rsidR="00C57CC4" w:rsidRPr="00C57CC4" w:rsidRDefault="00C57CC4" w:rsidP="00C57CC4">
      <w:pPr>
        <w:jc w:val="both"/>
        <w:rPr>
          <w:rFonts w:ascii="Verdana" w:hAnsi="Verdana"/>
        </w:rPr>
      </w:pPr>
    </w:p>
    <w:p w:rsidR="002314E8" w:rsidRPr="00C57CC4" w:rsidRDefault="002314E8" w:rsidP="009F54FF">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3"/>
        <w:gridCol w:w="4143"/>
      </w:tblGrid>
      <w:tr w:rsidR="00D52D88" w:rsidRPr="00C57CC4" w:rsidTr="002314E8">
        <w:trPr>
          <w:trHeight w:val="114"/>
        </w:trPr>
        <w:tc>
          <w:tcPr>
            <w:tcW w:w="415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b/>
                <w:bCs/>
                <w:color w:val="000000"/>
              </w:rPr>
              <w:t xml:space="preserve">Document Title: </w:t>
            </w:r>
          </w:p>
        </w:tc>
        <w:tc>
          <w:tcPr>
            <w:tcW w:w="414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color w:val="000000"/>
              </w:rPr>
              <w:t>Admissions</w:t>
            </w:r>
          </w:p>
        </w:tc>
      </w:tr>
      <w:tr w:rsidR="00D52D88" w:rsidRPr="00C57CC4" w:rsidTr="002314E8">
        <w:trPr>
          <w:trHeight w:val="114"/>
        </w:trPr>
        <w:tc>
          <w:tcPr>
            <w:tcW w:w="415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b/>
                <w:bCs/>
                <w:color w:val="000000"/>
              </w:rPr>
              <w:t xml:space="preserve">Version: </w:t>
            </w:r>
          </w:p>
        </w:tc>
        <w:tc>
          <w:tcPr>
            <w:tcW w:w="414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color w:val="000000"/>
              </w:rPr>
              <w:t xml:space="preserve">K-SENT Version </w:t>
            </w:r>
            <w:r w:rsidR="005840B5">
              <w:rPr>
                <w:rFonts w:ascii="Verdana" w:hAnsi="Verdana"/>
                <w:color w:val="000000"/>
              </w:rPr>
              <w:t>3</w:t>
            </w:r>
          </w:p>
        </w:tc>
      </w:tr>
      <w:tr w:rsidR="00D52D88" w:rsidRPr="00C57CC4" w:rsidTr="002314E8">
        <w:trPr>
          <w:trHeight w:val="114"/>
        </w:trPr>
        <w:tc>
          <w:tcPr>
            <w:tcW w:w="415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b/>
                <w:bCs/>
                <w:color w:val="000000"/>
              </w:rPr>
              <w:t xml:space="preserve">Prepared by: </w:t>
            </w:r>
          </w:p>
        </w:tc>
        <w:tc>
          <w:tcPr>
            <w:tcW w:w="414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color w:val="000000"/>
              </w:rPr>
              <w:t>Mr Rob</w:t>
            </w:r>
            <w:r w:rsidR="002314E8" w:rsidRPr="00C57CC4">
              <w:rPr>
                <w:rFonts w:ascii="Verdana" w:hAnsi="Verdana"/>
                <w:color w:val="000000"/>
              </w:rPr>
              <w:t>ert</w:t>
            </w:r>
            <w:r w:rsidRPr="00C57CC4">
              <w:rPr>
                <w:rFonts w:ascii="Verdana" w:hAnsi="Verdana"/>
                <w:color w:val="000000"/>
              </w:rPr>
              <w:t xml:space="preserve"> Page HT</w:t>
            </w:r>
          </w:p>
        </w:tc>
      </w:tr>
      <w:tr w:rsidR="00D52D88" w:rsidRPr="00C57CC4" w:rsidTr="002314E8">
        <w:trPr>
          <w:trHeight w:val="114"/>
        </w:trPr>
        <w:tc>
          <w:tcPr>
            <w:tcW w:w="415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b/>
                <w:bCs/>
                <w:color w:val="000000"/>
              </w:rPr>
              <w:t xml:space="preserve">Governing Body Acceptance Date: </w:t>
            </w:r>
          </w:p>
        </w:tc>
        <w:tc>
          <w:tcPr>
            <w:tcW w:w="4143" w:type="dxa"/>
            <w:tcMar>
              <w:top w:w="0" w:type="dxa"/>
              <w:left w:w="108" w:type="dxa"/>
              <w:bottom w:w="0" w:type="dxa"/>
              <w:right w:w="108" w:type="dxa"/>
            </w:tcMar>
            <w:hideMark/>
          </w:tcPr>
          <w:p w:rsidR="00D52D88" w:rsidRPr="00C57CC4" w:rsidRDefault="00D52D88" w:rsidP="005840B5">
            <w:pPr>
              <w:autoSpaceDE w:val="0"/>
              <w:autoSpaceDN w:val="0"/>
              <w:spacing w:line="276" w:lineRule="auto"/>
              <w:rPr>
                <w:rFonts w:ascii="Verdana" w:hAnsi="Verdana"/>
                <w:color w:val="000000"/>
              </w:rPr>
            </w:pPr>
            <w:r w:rsidRPr="00C57CC4">
              <w:rPr>
                <w:rFonts w:ascii="Verdana" w:hAnsi="Verdana"/>
                <w:color w:val="000000"/>
              </w:rPr>
              <w:t>Rat</w:t>
            </w:r>
            <w:r w:rsidR="000260E6" w:rsidRPr="00C57CC4">
              <w:rPr>
                <w:rFonts w:ascii="Verdana" w:hAnsi="Verdana"/>
                <w:color w:val="000000"/>
              </w:rPr>
              <w:t xml:space="preserve">ified at the FGB on the </w:t>
            </w:r>
          </w:p>
        </w:tc>
      </w:tr>
      <w:tr w:rsidR="00D52D88" w:rsidRPr="00C57CC4" w:rsidTr="002314E8">
        <w:trPr>
          <w:trHeight w:val="114"/>
        </w:trPr>
        <w:tc>
          <w:tcPr>
            <w:tcW w:w="4153" w:type="dxa"/>
            <w:tcMar>
              <w:top w:w="0" w:type="dxa"/>
              <w:left w:w="108" w:type="dxa"/>
              <w:bottom w:w="0" w:type="dxa"/>
              <w:right w:w="108" w:type="dxa"/>
            </w:tcMar>
            <w:hideMark/>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b/>
                <w:bCs/>
                <w:color w:val="000000"/>
              </w:rPr>
              <w:t xml:space="preserve">Date for Next Review: </w:t>
            </w:r>
          </w:p>
        </w:tc>
        <w:tc>
          <w:tcPr>
            <w:tcW w:w="4143" w:type="dxa"/>
            <w:tcMar>
              <w:top w:w="0" w:type="dxa"/>
              <w:left w:w="108" w:type="dxa"/>
              <w:bottom w:w="0" w:type="dxa"/>
              <w:right w:w="108" w:type="dxa"/>
            </w:tcMar>
            <w:hideMark/>
          </w:tcPr>
          <w:p w:rsidR="00D52D88" w:rsidRPr="00C57CC4" w:rsidRDefault="000260E6" w:rsidP="00A958EF">
            <w:pPr>
              <w:autoSpaceDE w:val="0"/>
              <w:autoSpaceDN w:val="0"/>
              <w:spacing w:line="276" w:lineRule="auto"/>
              <w:rPr>
                <w:rFonts w:ascii="Verdana" w:hAnsi="Verdana"/>
                <w:color w:val="000000"/>
              </w:rPr>
            </w:pPr>
            <w:r w:rsidRPr="00C57CC4">
              <w:rPr>
                <w:rFonts w:ascii="Verdana" w:hAnsi="Verdana"/>
                <w:color w:val="000000"/>
              </w:rPr>
              <w:t>March 202</w:t>
            </w:r>
            <w:r w:rsidR="005840B5">
              <w:rPr>
                <w:rFonts w:ascii="Verdana" w:hAnsi="Verdana"/>
                <w:color w:val="000000"/>
              </w:rPr>
              <w:t>3</w:t>
            </w:r>
          </w:p>
        </w:tc>
      </w:tr>
      <w:tr w:rsidR="00D52D88" w:rsidRPr="00C57CC4" w:rsidTr="002314E8">
        <w:trPr>
          <w:trHeight w:val="114"/>
        </w:trPr>
        <w:tc>
          <w:tcPr>
            <w:tcW w:w="4153" w:type="dxa"/>
            <w:tcMar>
              <w:top w:w="0" w:type="dxa"/>
              <w:left w:w="108" w:type="dxa"/>
              <w:bottom w:w="0" w:type="dxa"/>
              <w:right w:w="108" w:type="dxa"/>
            </w:tcMar>
          </w:tcPr>
          <w:p w:rsidR="00D52D88" w:rsidRPr="00C57CC4" w:rsidRDefault="00D52D88" w:rsidP="00A958EF">
            <w:pPr>
              <w:autoSpaceDE w:val="0"/>
              <w:autoSpaceDN w:val="0"/>
              <w:spacing w:line="276" w:lineRule="auto"/>
              <w:rPr>
                <w:rFonts w:ascii="Verdana" w:hAnsi="Verdana"/>
                <w:b/>
                <w:bCs/>
                <w:color w:val="000000"/>
              </w:rPr>
            </w:pPr>
            <w:r w:rsidRPr="00C57CC4">
              <w:rPr>
                <w:rFonts w:ascii="Verdana" w:hAnsi="Verdana"/>
                <w:b/>
                <w:bCs/>
                <w:color w:val="000000"/>
              </w:rPr>
              <w:t>Link on School Website</w:t>
            </w:r>
          </w:p>
        </w:tc>
        <w:tc>
          <w:tcPr>
            <w:tcW w:w="4143" w:type="dxa"/>
            <w:tcMar>
              <w:top w:w="0" w:type="dxa"/>
              <w:left w:w="108" w:type="dxa"/>
              <w:bottom w:w="0" w:type="dxa"/>
              <w:right w:w="108" w:type="dxa"/>
            </w:tcMar>
          </w:tcPr>
          <w:p w:rsidR="00D52D88" w:rsidRPr="00C57CC4" w:rsidRDefault="00D52D88" w:rsidP="00A958EF">
            <w:pPr>
              <w:autoSpaceDE w:val="0"/>
              <w:autoSpaceDN w:val="0"/>
              <w:spacing w:line="276" w:lineRule="auto"/>
              <w:rPr>
                <w:rFonts w:ascii="Verdana" w:hAnsi="Verdana"/>
                <w:color w:val="000000"/>
              </w:rPr>
            </w:pPr>
            <w:r w:rsidRPr="00C57CC4">
              <w:rPr>
                <w:rFonts w:ascii="Verdana" w:hAnsi="Verdana"/>
                <w:color w:val="000000"/>
              </w:rPr>
              <w:t xml:space="preserve">Yes </w:t>
            </w:r>
          </w:p>
        </w:tc>
      </w:tr>
    </w:tbl>
    <w:p w:rsidR="00D52D88" w:rsidRPr="00C57CC4" w:rsidRDefault="00D52D88" w:rsidP="0091116D">
      <w:pPr>
        <w:rPr>
          <w:rFonts w:ascii="Verdana" w:hAnsi="Verdana"/>
        </w:rPr>
      </w:pPr>
    </w:p>
    <w:bookmarkEnd w:id="0"/>
    <w:p w:rsidR="002B1F26" w:rsidRPr="00D52D88" w:rsidRDefault="002B1F26"/>
    <w:sectPr w:rsidR="002B1F26" w:rsidRPr="00D52D88" w:rsidSect="00ED11F0">
      <w:headerReference w:type="default" r:id="rId10"/>
      <w:footerReference w:type="default" r:id="rId11"/>
      <w:pgSz w:w="11906" w:h="16838"/>
      <w:pgMar w:top="1276" w:right="1800" w:bottom="3119"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26" w:rsidRDefault="00614DAA">
      <w:r>
        <w:separator/>
      </w:r>
    </w:p>
  </w:endnote>
  <w:endnote w:type="continuationSeparator" w:id="0">
    <w:p w:rsidR="002B1F26" w:rsidRDefault="0061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24213"/>
      <w:docPartObj>
        <w:docPartGallery w:val="Page Numbers (Bottom of Page)"/>
        <w:docPartUnique/>
      </w:docPartObj>
    </w:sdtPr>
    <w:sdtEndPr>
      <w:rPr>
        <w:noProof/>
      </w:rPr>
    </w:sdtEndPr>
    <w:sdtContent>
      <w:p w:rsidR="002B1F26" w:rsidRDefault="00614DAA">
        <w:pPr>
          <w:pStyle w:val="Footer"/>
          <w:jc w:val="center"/>
        </w:pPr>
        <w:r>
          <w:fldChar w:fldCharType="begin"/>
        </w:r>
        <w:r>
          <w:instrText xml:space="preserve"> PAGE   \* MERGEFORMAT </w:instrText>
        </w:r>
        <w:r>
          <w:fldChar w:fldCharType="separate"/>
        </w:r>
        <w:r w:rsidR="009F780C">
          <w:rPr>
            <w:noProof/>
          </w:rPr>
          <w:t>3</w:t>
        </w:r>
        <w:r>
          <w:rPr>
            <w:noProof/>
          </w:rPr>
          <w:fldChar w:fldCharType="end"/>
        </w:r>
      </w:p>
    </w:sdtContent>
  </w:sdt>
  <w:p w:rsidR="002B1F26" w:rsidRDefault="002B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26" w:rsidRDefault="00614DAA">
      <w:r>
        <w:separator/>
      </w:r>
    </w:p>
  </w:footnote>
  <w:footnote w:type="continuationSeparator" w:id="0">
    <w:p w:rsidR="002B1F26" w:rsidRDefault="0061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26" w:rsidRDefault="002B1F26">
    <w:pPr>
      <w:pStyle w:val="Header"/>
      <w:ind w:left="-709"/>
      <w:rPr>
        <w:b/>
      </w:rPr>
    </w:pPr>
  </w:p>
  <w:p w:rsidR="002B1F26" w:rsidRDefault="00F31594">
    <w:pPr>
      <w:pStyle w:val="Header"/>
      <w:ind w:left="-709"/>
      <w:rPr>
        <w:b/>
        <w:color w:val="FF0000"/>
      </w:rPr>
    </w:pPr>
    <w:r>
      <w:rPr>
        <w:b/>
      </w:rPr>
      <w:tab/>
      <w:t xml:space="preserve"> </w:t>
    </w:r>
    <w:r>
      <w:rPr>
        <w:b/>
      </w:rPr>
      <w:tab/>
    </w:r>
    <w:r w:rsidR="00916A45">
      <w:rPr>
        <w:b/>
      </w:rPr>
      <w:t>March 202</w:t>
    </w:r>
    <w:r w:rsidR="005840B5">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0D257D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910735"/>
    <w:multiLevelType w:val="hybridMultilevel"/>
    <w:tmpl w:val="0CFC6A40"/>
    <w:lvl w:ilvl="0" w:tplc="08090001">
      <w:start w:val="1"/>
      <w:numFmt w:val="bullet"/>
      <w:lvlText w:val=""/>
      <w:lvlJc w:val="left"/>
      <w:pPr>
        <w:ind w:left="19" w:hanging="360"/>
      </w:pPr>
      <w:rPr>
        <w:rFonts w:ascii="Symbol" w:hAnsi="Symbol" w:hint="default"/>
      </w:rPr>
    </w:lvl>
    <w:lvl w:ilvl="1" w:tplc="08090003" w:tentative="1">
      <w:start w:val="1"/>
      <w:numFmt w:val="bullet"/>
      <w:lvlText w:val="o"/>
      <w:lvlJc w:val="left"/>
      <w:pPr>
        <w:ind w:left="739" w:hanging="360"/>
      </w:pPr>
      <w:rPr>
        <w:rFonts w:ascii="Courier New" w:hAnsi="Courier New" w:hint="default"/>
      </w:rPr>
    </w:lvl>
    <w:lvl w:ilvl="2" w:tplc="08090005" w:tentative="1">
      <w:start w:val="1"/>
      <w:numFmt w:val="bullet"/>
      <w:lvlText w:val=""/>
      <w:lvlJc w:val="left"/>
      <w:pPr>
        <w:ind w:left="1459" w:hanging="360"/>
      </w:pPr>
      <w:rPr>
        <w:rFonts w:ascii="Wingdings" w:hAnsi="Wingdings" w:hint="default"/>
      </w:rPr>
    </w:lvl>
    <w:lvl w:ilvl="3" w:tplc="08090001" w:tentative="1">
      <w:start w:val="1"/>
      <w:numFmt w:val="bullet"/>
      <w:lvlText w:val=""/>
      <w:lvlJc w:val="left"/>
      <w:pPr>
        <w:ind w:left="2179" w:hanging="360"/>
      </w:pPr>
      <w:rPr>
        <w:rFonts w:ascii="Symbol" w:hAnsi="Symbol" w:hint="default"/>
      </w:rPr>
    </w:lvl>
    <w:lvl w:ilvl="4" w:tplc="08090003" w:tentative="1">
      <w:start w:val="1"/>
      <w:numFmt w:val="bullet"/>
      <w:lvlText w:val="o"/>
      <w:lvlJc w:val="left"/>
      <w:pPr>
        <w:ind w:left="2899" w:hanging="360"/>
      </w:pPr>
      <w:rPr>
        <w:rFonts w:ascii="Courier New" w:hAnsi="Courier New" w:hint="default"/>
      </w:rPr>
    </w:lvl>
    <w:lvl w:ilvl="5" w:tplc="08090005" w:tentative="1">
      <w:start w:val="1"/>
      <w:numFmt w:val="bullet"/>
      <w:lvlText w:val=""/>
      <w:lvlJc w:val="left"/>
      <w:pPr>
        <w:ind w:left="3619" w:hanging="360"/>
      </w:pPr>
      <w:rPr>
        <w:rFonts w:ascii="Wingdings" w:hAnsi="Wingdings" w:hint="default"/>
      </w:rPr>
    </w:lvl>
    <w:lvl w:ilvl="6" w:tplc="08090001" w:tentative="1">
      <w:start w:val="1"/>
      <w:numFmt w:val="bullet"/>
      <w:lvlText w:val=""/>
      <w:lvlJc w:val="left"/>
      <w:pPr>
        <w:ind w:left="4339" w:hanging="360"/>
      </w:pPr>
      <w:rPr>
        <w:rFonts w:ascii="Symbol" w:hAnsi="Symbol" w:hint="default"/>
      </w:rPr>
    </w:lvl>
    <w:lvl w:ilvl="7" w:tplc="08090003" w:tentative="1">
      <w:start w:val="1"/>
      <w:numFmt w:val="bullet"/>
      <w:lvlText w:val="o"/>
      <w:lvlJc w:val="left"/>
      <w:pPr>
        <w:ind w:left="5059" w:hanging="360"/>
      </w:pPr>
      <w:rPr>
        <w:rFonts w:ascii="Courier New" w:hAnsi="Courier New" w:hint="default"/>
      </w:rPr>
    </w:lvl>
    <w:lvl w:ilvl="8" w:tplc="08090005" w:tentative="1">
      <w:start w:val="1"/>
      <w:numFmt w:val="bullet"/>
      <w:lvlText w:val=""/>
      <w:lvlJc w:val="left"/>
      <w:pPr>
        <w:ind w:left="5779" w:hanging="360"/>
      </w:pPr>
      <w:rPr>
        <w:rFonts w:ascii="Wingdings" w:hAnsi="Wingdings" w:hint="default"/>
      </w:rPr>
    </w:lvl>
  </w:abstractNum>
  <w:abstractNum w:abstractNumId="7"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B6F81"/>
    <w:multiLevelType w:val="hybridMultilevel"/>
    <w:tmpl w:val="4D2CEBE0"/>
    <w:lvl w:ilvl="0" w:tplc="08090001">
      <w:start w:val="1"/>
      <w:numFmt w:val="bullet"/>
      <w:lvlText w:val=""/>
      <w:lvlJc w:val="left"/>
      <w:pPr>
        <w:ind w:left="19" w:hanging="360"/>
      </w:pPr>
      <w:rPr>
        <w:rFonts w:ascii="Symbol" w:hAnsi="Symbol" w:hint="default"/>
      </w:rPr>
    </w:lvl>
    <w:lvl w:ilvl="1" w:tplc="08090003" w:tentative="1">
      <w:start w:val="1"/>
      <w:numFmt w:val="bullet"/>
      <w:lvlText w:val="o"/>
      <w:lvlJc w:val="left"/>
      <w:pPr>
        <w:ind w:left="739" w:hanging="360"/>
      </w:pPr>
      <w:rPr>
        <w:rFonts w:ascii="Courier New" w:hAnsi="Courier New" w:hint="default"/>
      </w:rPr>
    </w:lvl>
    <w:lvl w:ilvl="2" w:tplc="08090005" w:tentative="1">
      <w:start w:val="1"/>
      <w:numFmt w:val="bullet"/>
      <w:lvlText w:val=""/>
      <w:lvlJc w:val="left"/>
      <w:pPr>
        <w:ind w:left="1459" w:hanging="360"/>
      </w:pPr>
      <w:rPr>
        <w:rFonts w:ascii="Wingdings" w:hAnsi="Wingdings" w:hint="default"/>
      </w:rPr>
    </w:lvl>
    <w:lvl w:ilvl="3" w:tplc="08090001" w:tentative="1">
      <w:start w:val="1"/>
      <w:numFmt w:val="bullet"/>
      <w:lvlText w:val=""/>
      <w:lvlJc w:val="left"/>
      <w:pPr>
        <w:ind w:left="2179" w:hanging="360"/>
      </w:pPr>
      <w:rPr>
        <w:rFonts w:ascii="Symbol" w:hAnsi="Symbol" w:hint="default"/>
      </w:rPr>
    </w:lvl>
    <w:lvl w:ilvl="4" w:tplc="08090003" w:tentative="1">
      <w:start w:val="1"/>
      <w:numFmt w:val="bullet"/>
      <w:lvlText w:val="o"/>
      <w:lvlJc w:val="left"/>
      <w:pPr>
        <w:ind w:left="2899" w:hanging="360"/>
      </w:pPr>
      <w:rPr>
        <w:rFonts w:ascii="Courier New" w:hAnsi="Courier New" w:hint="default"/>
      </w:rPr>
    </w:lvl>
    <w:lvl w:ilvl="5" w:tplc="08090005" w:tentative="1">
      <w:start w:val="1"/>
      <w:numFmt w:val="bullet"/>
      <w:lvlText w:val=""/>
      <w:lvlJc w:val="left"/>
      <w:pPr>
        <w:ind w:left="3619" w:hanging="360"/>
      </w:pPr>
      <w:rPr>
        <w:rFonts w:ascii="Wingdings" w:hAnsi="Wingdings" w:hint="default"/>
      </w:rPr>
    </w:lvl>
    <w:lvl w:ilvl="6" w:tplc="08090001" w:tentative="1">
      <w:start w:val="1"/>
      <w:numFmt w:val="bullet"/>
      <w:lvlText w:val=""/>
      <w:lvlJc w:val="left"/>
      <w:pPr>
        <w:ind w:left="4339" w:hanging="360"/>
      </w:pPr>
      <w:rPr>
        <w:rFonts w:ascii="Symbol" w:hAnsi="Symbol" w:hint="default"/>
      </w:rPr>
    </w:lvl>
    <w:lvl w:ilvl="7" w:tplc="08090003" w:tentative="1">
      <w:start w:val="1"/>
      <w:numFmt w:val="bullet"/>
      <w:lvlText w:val="o"/>
      <w:lvlJc w:val="left"/>
      <w:pPr>
        <w:ind w:left="5059" w:hanging="360"/>
      </w:pPr>
      <w:rPr>
        <w:rFonts w:ascii="Courier New" w:hAnsi="Courier New" w:hint="default"/>
      </w:rPr>
    </w:lvl>
    <w:lvl w:ilvl="8" w:tplc="08090005" w:tentative="1">
      <w:start w:val="1"/>
      <w:numFmt w:val="bullet"/>
      <w:lvlText w:val=""/>
      <w:lvlJc w:val="left"/>
      <w:pPr>
        <w:ind w:left="5779" w:hanging="360"/>
      </w:pPr>
      <w:rPr>
        <w:rFonts w:ascii="Wingdings" w:hAnsi="Wingdings" w:hint="default"/>
      </w:rPr>
    </w:lvl>
  </w:abstractNum>
  <w:abstractNum w:abstractNumId="9" w15:restartNumberingAfterBreak="0">
    <w:nsid w:val="16F146A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19EF2C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1F5820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C0B9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5"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B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0"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7"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C77A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1"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5503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650D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6"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7"/>
  </w:num>
  <w:num w:numId="4">
    <w:abstractNumId w:val="47"/>
  </w:num>
  <w:num w:numId="5">
    <w:abstractNumId w:val="37"/>
  </w:num>
  <w:num w:numId="6">
    <w:abstractNumId w:val="15"/>
  </w:num>
  <w:num w:numId="7">
    <w:abstractNumId w:val="12"/>
  </w:num>
  <w:num w:numId="8">
    <w:abstractNumId w:val="2"/>
  </w:num>
  <w:num w:numId="9">
    <w:abstractNumId w:val="28"/>
  </w:num>
  <w:num w:numId="10">
    <w:abstractNumId w:val="35"/>
  </w:num>
  <w:num w:numId="11">
    <w:abstractNumId w:val="32"/>
  </w:num>
  <w:num w:numId="12">
    <w:abstractNumId w:val="22"/>
  </w:num>
  <w:num w:numId="13">
    <w:abstractNumId w:val="32"/>
  </w:num>
  <w:num w:numId="14">
    <w:abstractNumId w:val="43"/>
  </w:num>
  <w:num w:numId="15">
    <w:abstractNumId w:val="16"/>
  </w:num>
  <w:num w:numId="16">
    <w:abstractNumId w:val="46"/>
  </w:num>
  <w:num w:numId="17">
    <w:abstractNumId w:val="38"/>
  </w:num>
  <w:num w:numId="18">
    <w:abstractNumId w:val="31"/>
  </w:num>
  <w:num w:numId="19">
    <w:abstractNumId w:val="20"/>
  </w:num>
  <w:num w:numId="20">
    <w:abstractNumId w:val="25"/>
  </w:num>
  <w:num w:numId="21">
    <w:abstractNumId w:val="3"/>
  </w:num>
  <w:num w:numId="22">
    <w:abstractNumId w:val="1"/>
  </w:num>
  <w:num w:numId="23">
    <w:abstractNumId w:val="21"/>
  </w:num>
  <w:num w:numId="24">
    <w:abstractNumId w:val="18"/>
  </w:num>
  <w:num w:numId="25">
    <w:abstractNumId w:val="41"/>
  </w:num>
  <w:num w:numId="26">
    <w:abstractNumId w:val="39"/>
  </w:num>
  <w:num w:numId="27">
    <w:abstractNumId w:val="10"/>
  </w:num>
  <w:num w:numId="28">
    <w:abstractNumId w:val="29"/>
  </w:num>
  <w:num w:numId="29">
    <w:abstractNumId w:val="19"/>
  </w:num>
  <w:num w:numId="30">
    <w:abstractNumId w:val="30"/>
  </w:num>
  <w:num w:numId="31">
    <w:abstractNumId w:val="45"/>
  </w:num>
  <w:num w:numId="32">
    <w:abstractNumId w:val="4"/>
  </w:num>
  <w:num w:numId="33">
    <w:abstractNumId w:val="24"/>
  </w:num>
  <w:num w:numId="34">
    <w:abstractNumId w:val="17"/>
  </w:num>
  <w:num w:numId="35">
    <w:abstractNumId w:val="33"/>
  </w:num>
  <w:num w:numId="36">
    <w:abstractNumId w:val="13"/>
  </w:num>
  <w:num w:numId="37">
    <w:abstractNumId w:val="36"/>
  </w:num>
  <w:num w:numId="38">
    <w:abstractNumId w:val="5"/>
  </w:num>
  <w:num w:numId="39">
    <w:abstractNumId w:val="11"/>
  </w:num>
  <w:num w:numId="40">
    <w:abstractNumId w:val="14"/>
  </w:num>
  <w:num w:numId="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abstractNumId w:val="42"/>
  </w:num>
  <w:num w:numId="43">
    <w:abstractNumId w:val="23"/>
  </w:num>
  <w:num w:numId="44">
    <w:abstractNumId w:val="9"/>
  </w:num>
  <w:num w:numId="45">
    <w:abstractNumId w:val="27"/>
  </w:num>
  <w:num w:numId="46">
    <w:abstractNumId w:val="44"/>
  </w:num>
  <w:num w:numId="47">
    <w:abstractNumId w:val="40"/>
  </w:num>
  <w:num w:numId="48">
    <w:abstractNumId w:val="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26"/>
    <w:rsid w:val="000260E6"/>
    <w:rsid w:val="0013082E"/>
    <w:rsid w:val="001908EF"/>
    <w:rsid w:val="001A2867"/>
    <w:rsid w:val="002314E8"/>
    <w:rsid w:val="0025707F"/>
    <w:rsid w:val="002B1F26"/>
    <w:rsid w:val="00326680"/>
    <w:rsid w:val="003957EF"/>
    <w:rsid w:val="00436CC6"/>
    <w:rsid w:val="004C513F"/>
    <w:rsid w:val="005130A5"/>
    <w:rsid w:val="005840B5"/>
    <w:rsid w:val="005B4CFF"/>
    <w:rsid w:val="00614DAA"/>
    <w:rsid w:val="00625AB1"/>
    <w:rsid w:val="00650B76"/>
    <w:rsid w:val="008228E4"/>
    <w:rsid w:val="00891766"/>
    <w:rsid w:val="0091116D"/>
    <w:rsid w:val="00916A45"/>
    <w:rsid w:val="00933CE9"/>
    <w:rsid w:val="009F54FF"/>
    <w:rsid w:val="009F780C"/>
    <w:rsid w:val="009F785D"/>
    <w:rsid w:val="00A97165"/>
    <w:rsid w:val="00BA0A24"/>
    <w:rsid w:val="00C57CC4"/>
    <w:rsid w:val="00CF5C1F"/>
    <w:rsid w:val="00D52D88"/>
    <w:rsid w:val="00E0587B"/>
    <w:rsid w:val="00ED11F0"/>
    <w:rsid w:val="00F3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F8380C"/>
  <w15:docId w15:val="{4EA221E9-15D2-41BF-8B42-7848EC6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F78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9F785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9F785D"/>
    <w:pPr>
      <w:jc w:val="both"/>
    </w:pPr>
    <w:rPr>
      <w:szCs w:val="20"/>
      <w:lang w:eastAsia="en-US"/>
    </w:rPr>
  </w:style>
  <w:style w:type="character" w:customStyle="1" w:styleId="BodyTextChar">
    <w:name w:val="Body Text Char"/>
    <w:basedOn w:val="DefaultParagraphFont"/>
    <w:link w:val="BodyText"/>
    <w:rsid w:val="009F785D"/>
    <w:rPr>
      <w:sz w:val="24"/>
      <w:lang w:eastAsia="en-US"/>
    </w:rPr>
  </w:style>
  <w:style w:type="character" w:styleId="FollowedHyperlink">
    <w:name w:val="FollowedHyperlink"/>
    <w:basedOn w:val="DefaultParagraphFont"/>
    <w:semiHidden/>
    <w:unhideWhenUsed/>
    <w:rsid w:val="00257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lsi.org.uk/pupil_support_and_wellbeing/targeted_support/sen_and_disabilities/admissions_criter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2AF8-4EA2-462C-A5C5-50F33362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3</cp:revision>
  <cp:lastPrinted>2019-05-15T12:21:00Z</cp:lastPrinted>
  <dcterms:created xsi:type="dcterms:W3CDTF">2022-02-20T16:02:00Z</dcterms:created>
  <dcterms:modified xsi:type="dcterms:W3CDTF">2022-04-19T14:06:00Z</dcterms:modified>
</cp:coreProperties>
</file>