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7627CB" w:rsidRDefault="007627CB" w:rsidP="007627CB">
      <w:pPr>
        <w:autoSpaceDE w:val="0"/>
        <w:autoSpaceDN w:val="0"/>
        <w:adjustRightInd w:val="0"/>
        <w:jc w:val="center"/>
        <w:rPr>
          <w:rFonts w:ascii="Tahoma" w:hAnsi="Tahoma" w:cs="Tahoma"/>
        </w:rPr>
      </w:pPr>
    </w:p>
    <w:p w:rsidR="00F17DE0" w:rsidRDefault="007627CB" w:rsidP="007627CB">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196EE511" wp14:editId="4E566C15">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pStyle w:val="Header"/>
        <w:ind w:left="-709" w:right="-766"/>
        <w:jc w:val="center"/>
        <w:rPr>
          <w:rFonts w:ascii="Verdana" w:hAnsi="Verdana" w:cs="Verdana"/>
          <w:b/>
          <w:bCs/>
          <w:sz w:val="46"/>
          <w:szCs w:val="46"/>
        </w:rPr>
      </w:pPr>
    </w:p>
    <w:p w:rsidR="00F17DE0" w:rsidRDefault="00F17DE0">
      <w:pPr>
        <w:pStyle w:val="Header"/>
        <w:ind w:left="-709" w:right="-766"/>
        <w:jc w:val="center"/>
        <w:rPr>
          <w:rFonts w:ascii="Verdana" w:hAnsi="Verdana" w:cs="Verdana"/>
          <w:b/>
          <w:bCs/>
          <w:sz w:val="46"/>
          <w:szCs w:val="46"/>
        </w:rPr>
      </w:pPr>
    </w:p>
    <w:p w:rsidR="00B31BE4" w:rsidRDefault="008A1501">
      <w:pPr>
        <w:pStyle w:val="Header"/>
        <w:ind w:left="-709" w:right="-766"/>
        <w:jc w:val="center"/>
        <w:rPr>
          <w:rFonts w:ascii="Verdana" w:hAnsi="Verdana" w:cs="Verdana"/>
          <w:b/>
          <w:bCs/>
          <w:sz w:val="46"/>
          <w:szCs w:val="46"/>
        </w:rPr>
      </w:pPr>
      <w:r>
        <w:rPr>
          <w:rFonts w:ascii="Verdana" w:hAnsi="Verdana" w:cs="Verdana"/>
          <w:b/>
          <w:bCs/>
          <w:sz w:val="46"/>
          <w:szCs w:val="46"/>
        </w:rPr>
        <w:t xml:space="preserve">Policy No: </w:t>
      </w:r>
      <w:r w:rsidR="00AC3BF6">
        <w:rPr>
          <w:rFonts w:ascii="Verdana" w:hAnsi="Verdana" w:cs="Verdana"/>
          <w:b/>
          <w:bCs/>
          <w:sz w:val="46"/>
          <w:szCs w:val="46"/>
        </w:rPr>
        <w:t xml:space="preserve">37 </w:t>
      </w:r>
      <w:r w:rsidR="005A7C78">
        <w:rPr>
          <w:rFonts w:ascii="Verdana" w:hAnsi="Verdana" w:cs="Verdana"/>
          <w:b/>
          <w:bCs/>
          <w:sz w:val="46"/>
          <w:szCs w:val="46"/>
        </w:rPr>
        <w:t xml:space="preserve">Careers </w:t>
      </w:r>
    </w:p>
    <w:p w:rsidR="00F17DE0" w:rsidRDefault="005A7C78">
      <w:pPr>
        <w:pStyle w:val="Header"/>
        <w:ind w:left="-709" w:right="-766"/>
        <w:jc w:val="center"/>
        <w:rPr>
          <w:rFonts w:ascii="Verdana" w:hAnsi="Verdana" w:cs="Verdana"/>
          <w:b/>
          <w:bCs/>
          <w:sz w:val="46"/>
          <w:szCs w:val="46"/>
        </w:rPr>
      </w:pPr>
      <w:r>
        <w:rPr>
          <w:rFonts w:ascii="Verdana" w:hAnsi="Verdana" w:cs="Verdana"/>
          <w:b/>
          <w:bCs/>
          <w:sz w:val="46"/>
          <w:szCs w:val="46"/>
        </w:rPr>
        <w:t xml:space="preserve">Information Advice &amp; Guidance </w:t>
      </w:r>
    </w:p>
    <w:p w:rsidR="00F17DE0" w:rsidRDefault="00F17DE0">
      <w:pPr>
        <w:pStyle w:val="Header"/>
        <w:ind w:left="-709" w:right="-766"/>
        <w:jc w:val="center"/>
        <w:rPr>
          <w:rFonts w:ascii="Verdana" w:hAnsi="Verdana" w:cs="Verdana"/>
          <w:b/>
          <w:bCs/>
          <w:sz w:val="46"/>
          <w:szCs w:val="46"/>
        </w:rPr>
      </w:pPr>
    </w:p>
    <w:p w:rsidR="00F17DE0" w:rsidRPr="007627CB" w:rsidRDefault="005A7C78">
      <w:pPr>
        <w:pStyle w:val="Header"/>
        <w:ind w:left="-709" w:right="-766"/>
        <w:jc w:val="center"/>
        <w:rPr>
          <w:rFonts w:ascii="Verdana" w:hAnsi="Verdana" w:cs="Verdana"/>
          <w:b/>
          <w:bCs/>
          <w:sz w:val="28"/>
          <w:szCs w:val="28"/>
        </w:rPr>
      </w:pPr>
      <w:r w:rsidRPr="007627CB">
        <w:rPr>
          <w:rFonts w:ascii="Verdana" w:hAnsi="Verdana" w:cs="Verdana"/>
          <w:b/>
          <w:bCs/>
          <w:sz w:val="46"/>
          <w:szCs w:val="46"/>
        </w:rPr>
        <w:t>July</w:t>
      </w:r>
      <w:r w:rsidR="00014D8A">
        <w:rPr>
          <w:rFonts w:ascii="Verdana" w:hAnsi="Verdana" w:cs="Verdana"/>
          <w:b/>
          <w:bCs/>
          <w:sz w:val="46"/>
          <w:szCs w:val="46"/>
        </w:rPr>
        <w:t xml:space="preserve"> </w:t>
      </w:r>
      <w:r w:rsidR="001B1E83" w:rsidRPr="001B1E83">
        <w:rPr>
          <w:rFonts w:ascii="Verdana" w:hAnsi="Verdana" w:cs="Verdana"/>
          <w:b/>
          <w:bCs/>
          <w:sz w:val="46"/>
          <w:szCs w:val="46"/>
        </w:rPr>
        <w:t>2022</w:t>
      </w:r>
    </w:p>
    <w:p w:rsidR="00F17DE0" w:rsidRDefault="00F17DE0">
      <w:pPr>
        <w:autoSpaceDE w:val="0"/>
        <w:autoSpaceDN w:val="0"/>
        <w:adjustRightInd w:val="0"/>
        <w:jc w:val="center"/>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rPr>
          <w:rFonts w:ascii="Verdana" w:hAnsi="Verdana" w:cs="Verdana"/>
          <w:b/>
          <w:bCs/>
          <w:sz w:val="28"/>
          <w:szCs w:val="28"/>
          <w:u w:val="single"/>
        </w:rPr>
      </w:pPr>
      <w:r>
        <w:rPr>
          <w:rFonts w:ascii="Verdana" w:hAnsi="Verdana" w:cs="Verdana"/>
          <w:b/>
          <w:bCs/>
          <w:sz w:val="28"/>
          <w:szCs w:val="28"/>
          <w:u w:val="single"/>
        </w:rPr>
        <w:br w:type="page"/>
      </w: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sdt>
      <w:sdtPr>
        <w:rPr>
          <w:rFonts w:ascii="Times New Roman" w:eastAsia="Times New Roman" w:hAnsi="Times New Roman" w:cs="Times New Roman"/>
          <w:color w:val="auto"/>
          <w:sz w:val="24"/>
          <w:szCs w:val="24"/>
          <w:lang w:val="en-GB" w:eastAsia="en-GB"/>
        </w:rPr>
        <w:id w:val="1754922388"/>
        <w:docPartObj>
          <w:docPartGallery w:val="Table of Contents"/>
          <w:docPartUnique/>
        </w:docPartObj>
      </w:sdtPr>
      <w:sdtEndPr>
        <w:rPr>
          <w:b/>
          <w:bCs/>
          <w:noProof/>
        </w:rPr>
      </w:sdtEndPr>
      <w:sdtContent>
        <w:p w:rsidR="005151DD" w:rsidRDefault="005151DD">
          <w:pPr>
            <w:pStyle w:val="TOCHeading"/>
          </w:pPr>
          <w:r>
            <w:t>Contents</w:t>
          </w:r>
        </w:p>
        <w:p w:rsidR="00D96273" w:rsidRDefault="005151DD">
          <w:pPr>
            <w:pStyle w:val="TOC1"/>
            <w:tabs>
              <w:tab w:val="right" w:leader="dot" w:pos="8296"/>
            </w:tabs>
            <w:rPr>
              <w:rFonts w:asciiTheme="minorHAnsi" w:eastAsiaTheme="minorEastAsia" w:hAnsiTheme="minorHAnsi" w:cstheme="minorBidi"/>
              <w:i w:val="0"/>
              <w:iCs w:val="0"/>
              <w:noProof/>
              <w:sz w:val="22"/>
              <w:szCs w:val="22"/>
            </w:rPr>
          </w:pPr>
          <w:r>
            <w:fldChar w:fldCharType="begin"/>
          </w:r>
          <w:r>
            <w:instrText xml:space="preserve"> TOC \o "1-3" \h \z \u </w:instrText>
          </w:r>
          <w:r>
            <w:fldChar w:fldCharType="separate"/>
          </w:r>
          <w:hyperlink w:anchor="_Toc44500163" w:history="1">
            <w:r w:rsidR="00D96273" w:rsidRPr="00B509BE">
              <w:rPr>
                <w:rStyle w:val="Hyperlink"/>
                <w:b/>
                <w:bCs/>
                <w:noProof/>
              </w:rPr>
              <w:t>Rationale</w:t>
            </w:r>
            <w:r w:rsidR="00D96273">
              <w:rPr>
                <w:noProof/>
                <w:webHidden/>
              </w:rPr>
              <w:tab/>
            </w:r>
            <w:r w:rsidR="00D96273">
              <w:rPr>
                <w:noProof/>
                <w:webHidden/>
              </w:rPr>
              <w:fldChar w:fldCharType="begin"/>
            </w:r>
            <w:r w:rsidR="00D96273">
              <w:rPr>
                <w:noProof/>
                <w:webHidden/>
              </w:rPr>
              <w:instrText xml:space="preserve"> PAGEREF _Toc44500163 \h </w:instrText>
            </w:r>
            <w:r w:rsidR="00D96273">
              <w:rPr>
                <w:noProof/>
                <w:webHidden/>
              </w:rPr>
            </w:r>
            <w:r w:rsidR="00D96273">
              <w:rPr>
                <w:noProof/>
                <w:webHidden/>
              </w:rPr>
              <w:fldChar w:fldCharType="separate"/>
            </w:r>
            <w:r w:rsidR="00D96273">
              <w:rPr>
                <w:noProof/>
                <w:webHidden/>
              </w:rPr>
              <w:t>3</w:t>
            </w:r>
            <w:r w:rsidR="00D96273">
              <w:rPr>
                <w:noProof/>
                <w:webHidden/>
              </w:rPr>
              <w:fldChar w:fldCharType="end"/>
            </w:r>
          </w:hyperlink>
        </w:p>
        <w:p w:rsidR="00D96273" w:rsidRDefault="00DC60E6">
          <w:pPr>
            <w:pStyle w:val="TOC1"/>
            <w:tabs>
              <w:tab w:val="right" w:leader="dot" w:pos="8296"/>
            </w:tabs>
            <w:rPr>
              <w:rFonts w:asciiTheme="minorHAnsi" w:eastAsiaTheme="minorEastAsia" w:hAnsiTheme="minorHAnsi" w:cstheme="minorBidi"/>
              <w:i w:val="0"/>
              <w:iCs w:val="0"/>
              <w:noProof/>
              <w:sz w:val="22"/>
              <w:szCs w:val="22"/>
            </w:rPr>
          </w:pPr>
          <w:hyperlink w:anchor="_Toc44500164" w:history="1">
            <w:r w:rsidR="00D96273" w:rsidRPr="00B509BE">
              <w:rPr>
                <w:rStyle w:val="Hyperlink"/>
                <w:b/>
                <w:noProof/>
              </w:rPr>
              <w:t>Aims</w:t>
            </w:r>
            <w:r w:rsidR="00D96273">
              <w:rPr>
                <w:noProof/>
                <w:webHidden/>
              </w:rPr>
              <w:tab/>
            </w:r>
            <w:r w:rsidR="00D96273">
              <w:rPr>
                <w:noProof/>
                <w:webHidden/>
              </w:rPr>
              <w:fldChar w:fldCharType="begin"/>
            </w:r>
            <w:r w:rsidR="00D96273">
              <w:rPr>
                <w:noProof/>
                <w:webHidden/>
              </w:rPr>
              <w:instrText xml:space="preserve"> PAGEREF _Toc44500164 \h </w:instrText>
            </w:r>
            <w:r w:rsidR="00D96273">
              <w:rPr>
                <w:noProof/>
                <w:webHidden/>
              </w:rPr>
            </w:r>
            <w:r w:rsidR="00D96273">
              <w:rPr>
                <w:noProof/>
                <w:webHidden/>
              </w:rPr>
              <w:fldChar w:fldCharType="separate"/>
            </w:r>
            <w:r w:rsidR="00D96273">
              <w:rPr>
                <w:noProof/>
                <w:webHidden/>
              </w:rPr>
              <w:t>3</w:t>
            </w:r>
            <w:r w:rsidR="00D96273">
              <w:rPr>
                <w:noProof/>
                <w:webHidden/>
              </w:rPr>
              <w:fldChar w:fldCharType="end"/>
            </w:r>
          </w:hyperlink>
        </w:p>
        <w:p w:rsidR="00D96273" w:rsidRDefault="00DC60E6">
          <w:pPr>
            <w:pStyle w:val="TOC1"/>
            <w:tabs>
              <w:tab w:val="right" w:leader="dot" w:pos="8296"/>
            </w:tabs>
            <w:rPr>
              <w:rFonts w:asciiTheme="minorHAnsi" w:eastAsiaTheme="minorEastAsia" w:hAnsiTheme="minorHAnsi" w:cstheme="minorBidi"/>
              <w:i w:val="0"/>
              <w:iCs w:val="0"/>
              <w:noProof/>
              <w:sz w:val="22"/>
              <w:szCs w:val="22"/>
            </w:rPr>
          </w:pPr>
          <w:hyperlink w:anchor="_Toc44500165" w:history="1">
            <w:r w:rsidR="00D96273" w:rsidRPr="00B509BE">
              <w:rPr>
                <w:rStyle w:val="Hyperlink"/>
                <w:b/>
                <w:noProof/>
              </w:rPr>
              <w:t>Careers Programme</w:t>
            </w:r>
            <w:r w:rsidR="00D96273">
              <w:rPr>
                <w:noProof/>
                <w:webHidden/>
              </w:rPr>
              <w:tab/>
            </w:r>
            <w:r w:rsidR="00D96273">
              <w:rPr>
                <w:noProof/>
                <w:webHidden/>
              </w:rPr>
              <w:fldChar w:fldCharType="begin"/>
            </w:r>
            <w:r w:rsidR="00D96273">
              <w:rPr>
                <w:noProof/>
                <w:webHidden/>
              </w:rPr>
              <w:instrText xml:space="preserve"> PAGEREF _Toc44500165 \h </w:instrText>
            </w:r>
            <w:r w:rsidR="00D96273">
              <w:rPr>
                <w:noProof/>
                <w:webHidden/>
              </w:rPr>
            </w:r>
            <w:r w:rsidR="00D96273">
              <w:rPr>
                <w:noProof/>
                <w:webHidden/>
              </w:rPr>
              <w:fldChar w:fldCharType="separate"/>
            </w:r>
            <w:r w:rsidR="00D96273">
              <w:rPr>
                <w:noProof/>
                <w:webHidden/>
              </w:rPr>
              <w:t>4</w:t>
            </w:r>
            <w:r w:rsidR="00D96273">
              <w:rPr>
                <w:noProof/>
                <w:webHidden/>
              </w:rPr>
              <w:fldChar w:fldCharType="end"/>
            </w:r>
          </w:hyperlink>
        </w:p>
        <w:p w:rsidR="00D96273" w:rsidRDefault="00DC60E6">
          <w:pPr>
            <w:pStyle w:val="TOC1"/>
            <w:tabs>
              <w:tab w:val="right" w:leader="dot" w:pos="8296"/>
            </w:tabs>
            <w:rPr>
              <w:rFonts w:asciiTheme="minorHAnsi" w:eastAsiaTheme="minorEastAsia" w:hAnsiTheme="minorHAnsi" w:cstheme="minorBidi"/>
              <w:i w:val="0"/>
              <w:iCs w:val="0"/>
              <w:noProof/>
              <w:sz w:val="22"/>
              <w:szCs w:val="22"/>
            </w:rPr>
          </w:pPr>
          <w:hyperlink w:anchor="_Toc44500166" w:history="1">
            <w:r w:rsidR="00D96273" w:rsidRPr="00B509BE">
              <w:rPr>
                <w:rStyle w:val="Hyperlink"/>
                <w:noProof/>
              </w:rPr>
              <w:t>The Careers Lead will ensure that:</w:t>
            </w:r>
            <w:r w:rsidR="00D96273">
              <w:rPr>
                <w:noProof/>
                <w:webHidden/>
              </w:rPr>
              <w:tab/>
            </w:r>
            <w:r w:rsidR="00D96273">
              <w:rPr>
                <w:noProof/>
                <w:webHidden/>
              </w:rPr>
              <w:fldChar w:fldCharType="begin"/>
            </w:r>
            <w:r w:rsidR="00D96273">
              <w:rPr>
                <w:noProof/>
                <w:webHidden/>
              </w:rPr>
              <w:instrText xml:space="preserve"> PAGEREF _Toc44500166 \h </w:instrText>
            </w:r>
            <w:r w:rsidR="00D96273">
              <w:rPr>
                <w:noProof/>
                <w:webHidden/>
              </w:rPr>
            </w:r>
            <w:r w:rsidR="00D96273">
              <w:rPr>
                <w:noProof/>
                <w:webHidden/>
              </w:rPr>
              <w:fldChar w:fldCharType="separate"/>
            </w:r>
            <w:r w:rsidR="00D96273">
              <w:rPr>
                <w:noProof/>
                <w:webHidden/>
              </w:rPr>
              <w:t>5</w:t>
            </w:r>
            <w:r w:rsidR="00D96273">
              <w:rPr>
                <w:noProof/>
                <w:webHidden/>
              </w:rPr>
              <w:fldChar w:fldCharType="end"/>
            </w:r>
          </w:hyperlink>
        </w:p>
        <w:p w:rsidR="005151DD" w:rsidRDefault="005151DD">
          <w:r>
            <w:rPr>
              <w:b/>
              <w:bCs/>
              <w:noProof/>
            </w:rPr>
            <w:fldChar w:fldCharType="end"/>
          </w:r>
        </w:p>
      </w:sdtContent>
    </w:sdt>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5151DD" w:rsidRDefault="005151DD" w:rsidP="005151DD">
      <w:pPr>
        <w:autoSpaceDE w:val="0"/>
        <w:autoSpaceDN w:val="0"/>
        <w:adjustRightInd w:val="0"/>
        <w:rPr>
          <w:rFonts w:ascii="Verdana" w:hAnsi="Verdana" w:cs="Verdana"/>
          <w:b/>
          <w:bCs/>
          <w:sz w:val="20"/>
          <w:szCs w:val="20"/>
          <w:u w:val="single"/>
        </w:rPr>
      </w:pPr>
    </w:p>
    <w:p w:rsidR="005151DD" w:rsidRDefault="005151DD">
      <w:pPr>
        <w:autoSpaceDE w:val="0"/>
        <w:autoSpaceDN w:val="0"/>
        <w:adjustRightInd w:val="0"/>
        <w:ind w:left="-709"/>
        <w:rPr>
          <w:rFonts w:ascii="Verdana" w:hAnsi="Verdana" w:cs="Verdana"/>
          <w:b/>
          <w:bCs/>
          <w:sz w:val="20"/>
          <w:szCs w:val="20"/>
          <w:u w:val="single"/>
        </w:rPr>
      </w:pPr>
    </w:p>
    <w:p w:rsidR="00F17DE0" w:rsidRPr="005151DD" w:rsidRDefault="005A7C78" w:rsidP="00DC60E6">
      <w:pPr>
        <w:pStyle w:val="Heading1"/>
        <w:rPr>
          <w:rFonts w:ascii="Verdana" w:hAnsi="Verdana" w:cs="Verdana"/>
          <w:b/>
          <w:bCs/>
          <w:color w:val="auto"/>
          <w:sz w:val="20"/>
          <w:szCs w:val="20"/>
          <w:u w:val="single"/>
        </w:rPr>
      </w:pPr>
      <w:bookmarkStart w:id="0" w:name="_Toc44500163"/>
      <w:r w:rsidRPr="005151DD">
        <w:rPr>
          <w:rFonts w:ascii="Verdana" w:hAnsi="Verdana" w:cs="Verdana"/>
          <w:b/>
          <w:bCs/>
          <w:color w:val="auto"/>
          <w:sz w:val="20"/>
          <w:szCs w:val="20"/>
          <w:u w:val="single"/>
        </w:rPr>
        <w:t>Rationale</w:t>
      </w:r>
      <w:bookmarkEnd w:id="0"/>
    </w:p>
    <w:p w:rsidR="005A7C78" w:rsidRPr="00AC3BF6" w:rsidRDefault="005A7C78">
      <w:pPr>
        <w:autoSpaceDE w:val="0"/>
        <w:autoSpaceDN w:val="0"/>
        <w:adjustRightInd w:val="0"/>
        <w:ind w:left="-709"/>
        <w:rPr>
          <w:rFonts w:ascii="Verdana" w:hAnsi="Verdana" w:cs="Verdana"/>
          <w:b/>
          <w:bCs/>
          <w:sz w:val="20"/>
          <w:szCs w:val="20"/>
          <w:u w:val="single"/>
        </w:rPr>
      </w:pPr>
    </w:p>
    <w:p w:rsidR="005A7C78" w:rsidRPr="00AC3BF6" w:rsidRDefault="005A7C78" w:rsidP="005151DD">
      <w:pPr>
        <w:autoSpaceDE w:val="0"/>
        <w:autoSpaceDN w:val="0"/>
        <w:adjustRightInd w:val="0"/>
        <w:ind w:left="-709"/>
        <w:jc w:val="both"/>
        <w:rPr>
          <w:rFonts w:ascii="Verdana" w:hAnsi="Verdana"/>
          <w:sz w:val="20"/>
          <w:szCs w:val="20"/>
        </w:rPr>
      </w:pPr>
      <w:r w:rsidRPr="00AC3BF6">
        <w:rPr>
          <w:rFonts w:ascii="Verdana" w:hAnsi="Verdana"/>
          <w:sz w:val="20"/>
          <w:szCs w:val="20"/>
        </w:rPr>
        <w:t>The world of work and employment is changing rapidly. Young people face a bewildering range of career opportunities and an equally confusing amount of careers information. Given this environment, it is vital that our students have access to accurate, impartial and objective advice and guidance to inform choices about their future. The school must be able to help all individual pupils, irrespective of ability, to make informed decisions at all stages of their experience and development.</w:t>
      </w:r>
    </w:p>
    <w:p w:rsidR="005A7C78" w:rsidRPr="00AC3BF6" w:rsidRDefault="005A7C78" w:rsidP="005151DD">
      <w:pPr>
        <w:autoSpaceDE w:val="0"/>
        <w:autoSpaceDN w:val="0"/>
        <w:adjustRightInd w:val="0"/>
        <w:ind w:left="-709"/>
        <w:jc w:val="both"/>
        <w:rPr>
          <w:rFonts w:ascii="Verdana" w:hAnsi="Verdana"/>
          <w:sz w:val="20"/>
          <w:szCs w:val="20"/>
        </w:rPr>
      </w:pPr>
      <w:r w:rsidRPr="00AC3BF6">
        <w:rPr>
          <w:rFonts w:ascii="Verdana" w:hAnsi="Verdana"/>
          <w:sz w:val="20"/>
          <w:szCs w:val="20"/>
        </w:rPr>
        <w:t>St Anthony’s school takes the view that Information Advice and Guidance must:</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Empower young people to plan and manage their future pathways</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Respond to the needs of the learner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Provide appropriate and practical information and advice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Raise aspirations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Actively promote equality of opportunity and challenge stereotypes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Help young people progress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Provide effective LMI (Labour Market Information) to aid decisions</w:t>
      </w:r>
    </w:p>
    <w:p w:rsidR="005A7C78" w:rsidRPr="00AC3BF6" w:rsidRDefault="005A7C78">
      <w:pPr>
        <w:autoSpaceDE w:val="0"/>
        <w:autoSpaceDN w:val="0"/>
        <w:adjustRightInd w:val="0"/>
        <w:ind w:left="-709"/>
        <w:rPr>
          <w:rFonts w:ascii="Verdana" w:hAnsi="Verdana"/>
          <w:sz w:val="20"/>
          <w:szCs w:val="20"/>
        </w:rPr>
      </w:pPr>
    </w:p>
    <w:p w:rsidR="005A7C78" w:rsidRPr="005151DD" w:rsidRDefault="005A7C78" w:rsidP="005151DD">
      <w:pPr>
        <w:pStyle w:val="Heading1"/>
        <w:rPr>
          <w:rFonts w:ascii="Verdana" w:hAnsi="Verdana"/>
          <w:b/>
          <w:color w:val="auto"/>
          <w:sz w:val="20"/>
          <w:szCs w:val="20"/>
          <w:u w:val="single"/>
        </w:rPr>
      </w:pPr>
      <w:bookmarkStart w:id="1" w:name="_Toc44500164"/>
      <w:r w:rsidRPr="005151DD">
        <w:rPr>
          <w:rFonts w:ascii="Verdana" w:hAnsi="Verdana"/>
          <w:b/>
          <w:color w:val="auto"/>
          <w:sz w:val="20"/>
          <w:szCs w:val="20"/>
          <w:u w:val="single"/>
        </w:rPr>
        <w:t>Aims</w:t>
      </w:r>
      <w:bookmarkEnd w:id="1"/>
      <w:r w:rsidRPr="005151DD">
        <w:rPr>
          <w:rFonts w:ascii="Verdana" w:hAnsi="Verdana"/>
          <w:b/>
          <w:color w:val="auto"/>
          <w:sz w:val="20"/>
          <w:szCs w:val="20"/>
          <w:u w:val="single"/>
        </w:rPr>
        <w:t xml:space="preserve"> </w:t>
      </w:r>
    </w:p>
    <w:p w:rsidR="009717F7" w:rsidRPr="00AC3BF6" w:rsidRDefault="009717F7">
      <w:pPr>
        <w:autoSpaceDE w:val="0"/>
        <w:autoSpaceDN w:val="0"/>
        <w:adjustRightInd w:val="0"/>
        <w:ind w:left="-709"/>
        <w:rPr>
          <w:rFonts w:ascii="Verdana" w:hAnsi="Verdana"/>
          <w:b/>
          <w:sz w:val="20"/>
          <w:szCs w:val="20"/>
          <w:u w:val="single"/>
        </w:rPr>
      </w:pP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t xml:space="preserve">Effective IAG will provide opportunities for pupils </w:t>
      </w:r>
      <w:proofErr w:type="gramStart"/>
      <w:r w:rsidRPr="00AC3BF6">
        <w:rPr>
          <w:rFonts w:ascii="Verdana" w:hAnsi="Verdana"/>
          <w:sz w:val="20"/>
          <w:szCs w:val="20"/>
        </w:rPr>
        <w:t>to</w:t>
      </w:r>
      <w:proofErr w:type="gramEnd"/>
      <w:r w:rsidRPr="00AC3BF6">
        <w:rPr>
          <w:rFonts w:ascii="Verdana" w:hAnsi="Verdana"/>
          <w:sz w:val="20"/>
          <w:szCs w:val="20"/>
        </w:rPr>
        <w:t xml:space="preserve">: </w:t>
      </w:r>
    </w:p>
    <w:p w:rsidR="009717F7" w:rsidRPr="00AC3BF6" w:rsidRDefault="009717F7">
      <w:pPr>
        <w:autoSpaceDE w:val="0"/>
        <w:autoSpaceDN w:val="0"/>
        <w:adjustRightInd w:val="0"/>
        <w:ind w:left="-709"/>
        <w:rPr>
          <w:rFonts w:ascii="Verdana" w:hAnsi="Verdana"/>
          <w:sz w:val="20"/>
          <w:szCs w:val="20"/>
        </w:rPr>
      </w:pP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Investigate and implement career and post 16 plans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Experience the working world through work experience and work placements ensuring that they are individualised to the students</w:t>
      </w:r>
    </w:p>
    <w:p w:rsidR="005A7C78" w:rsidRPr="00AC3BF6" w:rsidRDefault="005A7C78" w:rsidP="009717F7">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Pr="00AC3BF6">
        <w:rPr>
          <w:rFonts w:ascii="Verdana" w:hAnsi="Verdana"/>
          <w:sz w:val="20"/>
          <w:szCs w:val="20"/>
        </w:rPr>
        <w:t xml:space="preserve"> Have the skills, knowledge and attitude to make well-informed, reali</w:t>
      </w:r>
      <w:r w:rsidR="009717F7" w:rsidRPr="00AC3BF6">
        <w:rPr>
          <w:rFonts w:ascii="Verdana" w:hAnsi="Verdana"/>
          <w:sz w:val="20"/>
          <w:szCs w:val="20"/>
        </w:rPr>
        <w:t>stic decisions as appropriate for their needs.</w:t>
      </w:r>
    </w:p>
    <w:p w:rsidR="005A7C78" w:rsidRPr="00AC3BF6" w:rsidRDefault="005A7C78" w:rsidP="009717F7">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U</w:t>
      </w:r>
      <w:r w:rsidRPr="00AC3BF6">
        <w:rPr>
          <w:rFonts w:ascii="Verdana" w:hAnsi="Verdana"/>
          <w:sz w:val="20"/>
          <w:szCs w:val="20"/>
        </w:rPr>
        <w:t xml:space="preserve">nderstand how educational achievements </w:t>
      </w:r>
      <w:proofErr w:type="gramStart"/>
      <w:r w:rsidRPr="00AC3BF6">
        <w:rPr>
          <w:rFonts w:ascii="Verdana" w:hAnsi="Verdana"/>
          <w:sz w:val="20"/>
          <w:szCs w:val="20"/>
        </w:rPr>
        <w:t>are linked</w:t>
      </w:r>
      <w:proofErr w:type="gramEnd"/>
      <w:r w:rsidRPr="00AC3BF6">
        <w:rPr>
          <w:rFonts w:ascii="Verdana" w:hAnsi="Verdana"/>
          <w:sz w:val="20"/>
          <w:szCs w:val="20"/>
        </w:rPr>
        <w:t xml:space="preserve"> to maximising </w:t>
      </w:r>
      <w:r w:rsidR="009717F7" w:rsidRPr="00AC3BF6">
        <w:rPr>
          <w:rFonts w:ascii="Verdana" w:hAnsi="Verdana"/>
          <w:sz w:val="20"/>
          <w:szCs w:val="20"/>
        </w:rPr>
        <w:t>their potential future choices and placements</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t xml:space="preserve">. </w:t>
      </w:r>
    </w:p>
    <w:p w:rsidR="005A7C78" w:rsidRPr="00AC3BF6" w:rsidRDefault="005A7C78">
      <w:pPr>
        <w:autoSpaceDE w:val="0"/>
        <w:autoSpaceDN w:val="0"/>
        <w:adjustRightInd w:val="0"/>
        <w:ind w:left="-709"/>
        <w:rPr>
          <w:rFonts w:ascii="Verdana" w:hAnsi="Verdana"/>
          <w:sz w:val="20"/>
          <w:szCs w:val="20"/>
        </w:rPr>
      </w:pPr>
    </w:p>
    <w:p w:rsidR="009717F7" w:rsidRPr="00AC3BF6" w:rsidRDefault="009717F7">
      <w:pPr>
        <w:autoSpaceDE w:val="0"/>
        <w:autoSpaceDN w:val="0"/>
        <w:adjustRightInd w:val="0"/>
        <w:ind w:left="-709"/>
        <w:rPr>
          <w:rFonts w:ascii="Verdana" w:hAnsi="Verdana"/>
          <w:sz w:val="20"/>
          <w:szCs w:val="20"/>
        </w:rPr>
      </w:pPr>
      <w:r w:rsidRPr="00AC3BF6">
        <w:rPr>
          <w:rFonts w:ascii="Verdana" w:hAnsi="Verdana"/>
          <w:sz w:val="20"/>
          <w:szCs w:val="20"/>
        </w:rPr>
        <w:t xml:space="preserve">Through the provision of suitable and varied </w:t>
      </w:r>
      <w:proofErr w:type="gramStart"/>
      <w:r w:rsidRPr="00AC3BF6">
        <w:rPr>
          <w:rFonts w:ascii="Verdana" w:hAnsi="Verdana"/>
          <w:sz w:val="20"/>
          <w:szCs w:val="20"/>
        </w:rPr>
        <w:t>activities</w:t>
      </w:r>
      <w:proofErr w:type="gramEnd"/>
      <w:r w:rsidRPr="00AC3BF6">
        <w:rPr>
          <w:rFonts w:ascii="Verdana" w:hAnsi="Verdana"/>
          <w:sz w:val="20"/>
          <w:szCs w:val="20"/>
        </w:rPr>
        <w:t xml:space="preserve"> St Anthony’s will</w:t>
      </w:r>
      <w:r w:rsidR="005A7C78" w:rsidRPr="00AC3BF6">
        <w:rPr>
          <w:rFonts w:ascii="Verdana" w:hAnsi="Verdana"/>
          <w:sz w:val="20"/>
          <w:szCs w:val="20"/>
        </w:rPr>
        <w:t xml:space="preserve">: </w:t>
      </w:r>
    </w:p>
    <w:p w:rsidR="009717F7" w:rsidRPr="00AC3BF6" w:rsidRDefault="009717F7">
      <w:pPr>
        <w:autoSpaceDE w:val="0"/>
        <w:autoSpaceDN w:val="0"/>
        <w:adjustRightInd w:val="0"/>
        <w:ind w:left="-709"/>
        <w:rPr>
          <w:rFonts w:ascii="Verdana" w:hAnsi="Verdana"/>
          <w:sz w:val="20"/>
          <w:szCs w:val="20"/>
        </w:rPr>
      </w:pPr>
    </w:p>
    <w:p w:rsidR="009717F7"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E</w:t>
      </w:r>
      <w:r w:rsidRPr="00AC3BF6">
        <w:rPr>
          <w:rFonts w:ascii="Verdana" w:hAnsi="Verdana"/>
          <w:sz w:val="20"/>
          <w:szCs w:val="20"/>
        </w:rPr>
        <w:t>ncourage the best possible progress and the highest attainment for all</w:t>
      </w:r>
      <w:r w:rsidR="009717F7" w:rsidRPr="00AC3BF6">
        <w:rPr>
          <w:rFonts w:ascii="Verdana" w:hAnsi="Verdana"/>
          <w:sz w:val="20"/>
          <w:szCs w:val="20"/>
        </w:rPr>
        <w:t xml:space="preserve"> of our students</w:t>
      </w:r>
      <w:r w:rsidRPr="00AC3BF6">
        <w:rPr>
          <w:rFonts w:ascii="Verdana" w:hAnsi="Verdana"/>
          <w:sz w:val="20"/>
          <w:szCs w:val="20"/>
        </w:rPr>
        <w:t xml:space="preserve"> </w:t>
      </w:r>
    </w:p>
    <w:p w:rsidR="009717F7"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Enable students</w:t>
      </w:r>
      <w:r w:rsidRPr="00AC3BF6">
        <w:rPr>
          <w:rFonts w:ascii="Verdana" w:hAnsi="Verdana"/>
          <w:sz w:val="20"/>
          <w:szCs w:val="20"/>
        </w:rPr>
        <w:t xml:space="preserve"> to make connections across different areas of learning</w:t>
      </w:r>
      <w:r w:rsidR="009717F7" w:rsidRPr="00AC3BF6">
        <w:rPr>
          <w:rFonts w:ascii="Verdana" w:hAnsi="Verdana"/>
          <w:sz w:val="20"/>
          <w:szCs w:val="20"/>
        </w:rPr>
        <w:t xml:space="preserve"> and how this will </w:t>
      </w:r>
      <w:proofErr w:type="gramStart"/>
      <w:r w:rsidR="009717F7" w:rsidRPr="00AC3BF6">
        <w:rPr>
          <w:rFonts w:ascii="Verdana" w:hAnsi="Verdana"/>
          <w:sz w:val="20"/>
          <w:szCs w:val="20"/>
        </w:rPr>
        <w:t>impact</w:t>
      </w:r>
      <w:proofErr w:type="gramEnd"/>
      <w:r w:rsidR="009717F7" w:rsidRPr="00AC3BF6">
        <w:rPr>
          <w:rFonts w:ascii="Verdana" w:hAnsi="Verdana"/>
          <w:sz w:val="20"/>
          <w:szCs w:val="20"/>
        </w:rPr>
        <w:t xml:space="preserve"> them in the future</w:t>
      </w:r>
      <w:r w:rsidRPr="00AC3BF6">
        <w:rPr>
          <w:rFonts w:ascii="Verdana" w:hAnsi="Verdana"/>
          <w:sz w:val="20"/>
          <w:szCs w:val="20"/>
        </w:rPr>
        <w:t xml:space="preserve"> </w:t>
      </w:r>
    </w:p>
    <w:p w:rsidR="009717F7"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Help students</w:t>
      </w:r>
      <w:r w:rsidRPr="00AC3BF6">
        <w:rPr>
          <w:rFonts w:ascii="Verdana" w:hAnsi="Verdana"/>
          <w:sz w:val="20"/>
          <w:szCs w:val="20"/>
        </w:rPr>
        <w:t xml:space="preserve"> to think</w:t>
      </w:r>
      <w:r w:rsidR="009717F7" w:rsidRPr="00AC3BF6">
        <w:rPr>
          <w:rFonts w:ascii="Verdana" w:hAnsi="Verdana"/>
          <w:sz w:val="20"/>
          <w:szCs w:val="20"/>
        </w:rPr>
        <w:t xml:space="preserve"> and work creatively to </w:t>
      </w:r>
      <w:r w:rsidRPr="00AC3BF6">
        <w:rPr>
          <w:rFonts w:ascii="Verdana" w:hAnsi="Verdana"/>
          <w:sz w:val="20"/>
          <w:szCs w:val="20"/>
        </w:rPr>
        <w:t xml:space="preserve">solve career-related problems </w:t>
      </w:r>
    </w:p>
    <w:p w:rsidR="009717F7"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D</w:t>
      </w:r>
      <w:r w:rsidRPr="00AC3BF6">
        <w:rPr>
          <w:rFonts w:ascii="Verdana" w:hAnsi="Verdana"/>
          <w:sz w:val="20"/>
          <w:szCs w:val="20"/>
        </w:rPr>
        <w:t xml:space="preserve">evelop </w:t>
      </w:r>
      <w:r w:rsidR="009717F7" w:rsidRPr="00AC3BF6">
        <w:rPr>
          <w:rFonts w:ascii="Verdana" w:hAnsi="Verdana"/>
          <w:sz w:val="20"/>
          <w:szCs w:val="20"/>
        </w:rPr>
        <w:t>students’</w:t>
      </w:r>
      <w:r w:rsidRPr="00AC3BF6">
        <w:rPr>
          <w:rFonts w:ascii="Verdana" w:hAnsi="Verdana"/>
          <w:sz w:val="20"/>
          <w:szCs w:val="20"/>
        </w:rPr>
        <w:t xml:space="preserve"> capacity to learn and work independently </w:t>
      </w:r>
    </w:p>
    <w:p w:rsidR="009717F7"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E</w:t>
      </w:r>
      <w:r w:rsidRPr="00AC3BF6">
        <w:rPr>
          <w:rFonts w:ascii="Verdana" w:hAnsi="Verdana"/>
          <w:sz w:val="20"/>
          <w:szCs w:val="20"/>
        </w:rPr>
        <w:t>nable pupils to acquire and develop a broad range of transferable skills, knowledge and unde</w:t>
      </w:r>
      <w:r w:rsidR="009717F7" w:rsidRPr="00AC3BF6">
        <w:rPr>
          <w:rFonts w:ascii="Verdana" w:hAnsi="Verdana"/>
          <w:sz w:val="20"/>
          <w:szCs w:val="20"/>
        </w:rPr>
        <w:t>rstanding to equip them for post 16 and the working world</w:t>
      </w:r>
      <w:r w:rsidRPr="00AC3BF6">
        <w:rPr>
          <w:rFonts w:ascii="Verdana" w:hAnsi="Verdana"/>
          <w:sz w:val="20"/>
          <w:szCs w:val="20"/>
        </w:rPr>
        <w:t xml:space="preserve"> </w:t>
      </w:r>
    </w:p>
    <w:p w:rsidR="005A7C78" w:rsidRPr="00AC3BF6" w:rsidRDefault="005A7C78">
      <w:pPr>
        <w:autoSpaceDE w:val="0"/>
        <w:autoSpaceDN w:val="0"/>
        <w:adjustRightInd w:val="0"/>
        <w:ind w:left="-709"/>
        <w:rPr>
          <w:rFonts w:ascii="Verdana" w:hAnsi="Verdana"/>
          <w:sz w:val="20"/>
          <w:szCs w:val="20"/>
        </w:rPr>
      </w:pPr>
      <w:r w:rsidRPr="00AC3BF6">
        <w:rPr>
          <w:rFonts w:ascii="Verdana" w:hAnsi="Verdana"/>
          <w:sz w:val="20"/>
          <w:szCs w:val="20"/>
        </w:rPr>
        <w:sym w:font="Symbol" w:char="F0B7"/>
      </w:r>
      <w:r w:rsidR="009717F7" w:rsidRPr="00AC3BF6">
        <w:rPr>
          <w:rFonts w:ascii="Verdana" w:hAnsi="Verdana"/>
          <w:sz w:val="20"/>
          <w:szCs w:val="20"/>
        </w:rPr>
        <w:t xml:space="preserve"> G</w:t>
      </w:r>
      <w:r w:rsidRPr="00AC3BF6">
        <w:rPr>
          <w:rFonts w:ascii="Verdana" w:hAnsi="Verdana"/>
          <w:sz w:val="20"/>
          <w:szCs w:val="20"/>
        </w:rPr>
        <w:t xml:space="preserve">ive updated IAG on further educational facilities, work experience opportunities and </w:t>
      </w:r>
      <w:r w:rsidR="009717F7" w:rsidRPr="00AC3BF6">
        <w:rPr>
          <w:rFonts w:ascii="Verdana" w:hAnsi="Verdana"/>
          <w:sz w:val="20"/>
          <w:szCs w:val="20"/>
        </w:rPr>
        <w:t>Labour Market information</w:t>
      </w:r>
      <w:r w:rsidRPr="00AC3BF6">
        <w:rPr>
          <w:rFonts w:ascii="Verdana" w:hAnsi="Verdana"/>
          <w:sz w:val="20"/>
          <w:szCs w:val="20"/>
        </w:rPr>
        <w:t xml:space="preserve"> to parents.</w:t>
      </w:r>
    </w:p>
    <w:p w:rsidR="005E13E4" w:rsidRDefault="005E13E4">
      <w:pPr>
        <w:autoSpaceDE w:val="0"/>
        <w:autoSpaceDN w:val="0"/>
        <w:adjustRightInd w:val="0"/>
        <w:ind w:left="-709"/>
        <w:rPr>
          <w:rFonts w:ascii="Verdana" w:hAnsi="Verdana"/>
        </w:rPr>
      </w:pPr>
    </w:p>
    <w:p w:rsidR="005E13E4" w:rsidRDefault="005E13E4">
      <w:pPr>
        <w:autoSpaceDE w:val="0"/>
        <w:autoSpaceDN w:val="0"/>
        <w:adjustRightInd w:val="0"/>
        <w:ind w:left="-709"/>
        <w:rPr>
          <w:rFonts w:ascii="Verdana" w:hAnsi="Verdana"/>
        </w:rPr>
      </w:pPr>
    </w:p>
    <w:p w:rsidR="00AC3BF6" w:rsidRDefault="00AC3BF6">
      <w:pPr>
        <w:autoSpaceDE w:val="0"/>
        <w:autoSpaceDN w:val="0"/>
        <w:adjustRightInd w:val="0"/>
        <w:ind w:left="-709"/>
        <w:rPr>
          <w:rFonts w:ascii="Verdana" w:hAnsi="Verdana"/>
        </w:rPr>
      </w:pPr>
    </w:p>
    <w:p w:rsidR="00AC3BF6" w:rsidRDefault="00AC3BF6">
      <w:pPr>
        <w:autoSpaceDE w:val="0"/>
        <w:autoSpaceDN w:val="0"/>
        <w:adjustRightInd w:val="0"/>
        <w:ind w:left="-709"/>
        <w:rPr>
          <w:rFonts w:ascii="Verdana" w:hAnsi="Verdana"/>
        </w:rPr>
      </w:pPr>
    </w:p>
    <w:p w:rsidR="00AC3BF6" w:rsidRDefault="00AC3BF6">
      <w:pPr>
        <w:autoSpaceDE w:val="0"/>
        <w:autoSpaceDN w:val="0"/>
        <w:adjustRightInd w:val="0"/>
        <w:ind w:left="-709"/>
        <w:rPr>
          <w:rFonts w:ascii="Verdana" w:hAnsi="Verdana"/>
        </w:rPr>
      </w:pPr>
    </w:p>
    <w:p w:rsidR="00AC3BF6" w:rsidRDefault="00AC3BF6">
      <w:pPr>
        <w:autoSpaceDE w:val="0"/>
        <w:autoSpaceDN w:val="0"/>
        <w:adjustRightInd w:val="0"/>
        <w:ind w:left="-709"/>
        <w:rPr>
          <w:rFonts w:ascii="Verdana" w:hAnsi="Verdana"/>
        </w:rPr>
      </w:pPr>
    </w:p>
    <w:p w:rsidR="00AC3BF6" w:rsidRDefault="00AC3BF6">
      <w:pPr>
        <w:autoSpaceDE w:val="0"/>
        <w:autoSpaceDN w:val="0"/>
        <w:adjustRightInd w:val="0"/>
        <w:ind w:left="-709"/>
        <w:rPr>
          <w:rFonts w:ascii="Verdana" w:hAnsi="Verdana"/>
        </w:rPr>
      </w:pPr>
    </w:p>
    <w:p w:rsidR="005151DD" w:rsidRDefault="005151DD">
      <w:pPr>
        <w:autoSpaceDE w:val="0"/>
        <w:autoSpaceDN w:val="0"/>
        <w:adjustRightInd w:val="0"/>
        <w:ind w:left="-709"/>
        <w:rPr>
          <w:rFonts w:ascii="Verdana" w:hAnsi="Verdana"/>
        </w:rPr>
      </w:pPr>
    </w:p>
    <w:p w:rsidR="00AC3BF6" w:rsidRDefault="00AC3BF6">
      <w:pPr>
        <w:autoSpaceDE w:val="0"/>
        <w:autoSpaceDN w:val="0"/>
        <w:adjustRightInd w:val="0"/>
        <w:ind w:left="-709"/>
        <w:rPr>
          <w:rFonts w:ascii="Verdana" w:hAnsi="Verdana"/>
        </w:rPr>
      </w:pPr>
    </w:p>
    <w:p w:rsidR="00AC3BF6" w:rsidRDefault="00AC3BF6" w:rsidP="005151DD">
      <w:pPr>
        <w:autoSpaceDE w:val="0"/>
        <w:autoSpaceDN w:val="0"/>
        <w:adjustRightInd w:val="0"/>
        <w:rPr>
          <w:rFonts w:ascii="Verdana" w:hAnsi="Verdana"/>
        </w:rPr>
      </w:pPr>
    </w:p>
    <w:p w:rsidR="005E13E4" w:rsidRPr="005151DD" w:rsidRDefault="005E13E4" w:rsidP="005151DD">
      <w:pPr>
        <w:pStyle w:val="Heading1"/>
        <w:rPr>
          <w:rFonts w:ascii="Verdana" w:hAnsi="Verdana"/>
          <w:b/>
          <w:color w:val="auto"/>
          <w:sz w:val="28"/>
          <w:szCs w:val="28"/>
          <w:u w:val="single"/>
        </w:rPr>
      </w:pPr>
      <w:bookmarkStart w:id="2" w:name="_Toc44500165"/>
      <w:r w:rsidRPr="005151DD">
        <w:rPr>
          <w:rFonts w:ascii="Verdana" w:hAnsi="Verdana"/>
          <w:b/>
          <w:color w:val="auto"/>
          <w:sz w:val="28"/>
          <w:szCs w:val="28"/>
          <w:u w:val="single"/>
        </w:rPr>
        <w:lastRenderedPageBreak/>
        <w:t>Careers Programme</w:t>
      </w:r>
      <w:bookmarkEnd w:id="2"/>
    </w:p>
    <w:p w:rsidR="005151DD" w:rsidRDefault="005151DD" w:rsidP="005151DD">
      <w:pPr>
        <w:shd w:val="clear" w:color="auto" w:fill="FFFFFF" w:themeFill="background1"/>
        <w:tabs>
          <w:tab w:val="left" w:pos="255"/>
          <w:tab w:val="center" w:pos="4513"/>
        </w:tabs>
        <w:rPr>
          <w:b/>
          <w:sz w:val="28"/>
          <w:szCs w:val="28"/>
          <w:u w:val="single"/>
        </w:rPr>
      </w:pPr>
    </w:p>
    <w:p w:rsidR="005151DD" w:rsidRPr="00B45AB6" w:rsidRDefault="005151DD" w:rsidP="005151DD">
      <w:pPr>
        <w:shd w:val="clear" w:color="auto" w:fill="FFFFFF" w:themeFill="background1"/>
        <w:tabs>
          <w:tab w:val="left" w:pos="255"/>
          <w:tab w:val="center" w:pos="4513"/>
        </w:tabs>
        <w:jc w:val="center"/>
        <w:rPr>
          <w:b/>
          <w:sz w:val="28"/>
          <w:szCs w:val="28"/>
          <w:u w:val="single"/>
        </w:rPr>
      </w:pPr>
      <w:r>
        <w:rPr>
          <w:b/>
          <w:sz w:val="28"/>
          <w:szCs w:val="28"/>
          <w:u w:val="single"/>
        </w:rPr>
        <w:t>St Anthony’s School Careers Programme</w:t>
      </w:r>
    </w:p>
    <w:p w:rsidR="005151DD" w:rsidRDefault="005151DD" w:rsidP="005151DD">
      <w:pPr>
        <w:autoSpaceDE w:val="0"/>
        <w:autoSpaceDN w:val="0"/>
        <w:adjustRightInd w:val="0"/>
        <w:ind w:left="-709"/>
        <w:rPr>
          <w:rFonts w:ascii="Verdana" w:hAnsi="Verdana"/>
          <w:b/>
          <w:sz w:val="28"/>
          <w:szCs w:val="28"/>
          <w:u w:val="single"/>
        </w:rPr>
      </w:pPr>
    </w:p>
    <w:p w:rsidR="005151DD" w:rsidRDefault="005151DD" w:rsidP="005151DD">
      <w:pPr>
        <w:autoSpaceDE w:val="0"/>
        <w:autoSpaceDN w:val="0"/>
        <w:adjustRightInd w:val="0"/>
        <w:ind w:left="-709"/>
        <w:rPr>
          <w:rFonts w:ascii="Verdana" w:hAnsi="Verdana"/>
          <w:b/>
          <w:sz w:val="28"/>
          <w:szCs w:val="28"/>
          <w:u w:val="single"/>
        </w:rPr>
      </w:pPr>
    </w:p>
    <w:p w:rsidR="005151DD" w:rsidRPr="00AC3BF6" w:rsidRDefault="009615FA" w:rsidP="005151DD">
      <w:pPr>
        <w:autoSpaceDE w:val="0"/>
        <w:autoSpaceDN w:val="0"/>
        <w:adjustRightInd w:val="0"/>
        <w:ind w:left="-709"/>
        <w:rPr>
          <w:rFonts w:ascii="Verdana" w:hAnsi="Verdana"/>
          <w:b/>
          <w:sz w:val="20"/>
          <w:szCs w:val="20"/>
          <w:u w:val="single"/>
        </w:rPr>
      </w:pPr>
      <w:r>
        <w:rPr>
          <w:rFonts w:ascii="Verdana" w:hAnsi="Verdana"/>
          <w:b/>
          <w:sz w:val="20"/>
          <w:szCs w:val="20"/>
          <w:u w:val="single"/>
        </w:rPr>
        <w:t>Timeframe</w:t>
      </w:r>
      <w:r w:rsidR="005151DD" w:rsidRPr="00AC3BF6">
        <w:rPr>
          <w:rFonts w:ascii="Verdana" w:hAnsi="Verdana"/>
          <w:b/>
          <w:sz w:val="20"/>
          <w:szCs w:val="20"/>
          <w:u w:val="single"/>
        </w:rPr>
        <w:t xml:space="preserve"> </w:t>
      </w:r>
    </w:p>
    <w:p w:rsidR="004A6B84" w:rsidRDefault="004A6B84" w:rsidP="00B31BE4">
      <w:pPr>
        <w:rPr>
          <w:b/>
          <w:sz w:val="28"/>
          <w:szCs w:val="28"/>
          <w:u w:val="single"/>
        </w:rPr>
      </w:pPr>
    </w:p>
    <w:tbl>
      <w:tblPr>
        <w:tblStyle w:val="TableGrid"/>
        <w:tblpPr w:leftFromText="180" w:rightFromText="180" w:vertAnchor="page" w:horzAnchor="margin" w:tblpXSpec="center" w:tblpY="3445"/>
        <w:tblW w:w="9811" w:type="dxa"/>
        <w:tblLook w:val="04A0" w:firstRow="1" w:lastRow="0" w:firstColumn="1" w:lastColumn="0" w:noHBand="0" w:noVBand="1"/>
      </w:tblPr>
      <w:tblGrid>
        <w:gridCol w:w="1637"/>
        <w:gridCol w:w="1635"/>
        <w:gridCol w:w="1634"/>
        <w:gridCol w:w="1634"/>
        <w:gridCol w:w="1634"/>
        <w:gridCol w:w="1637"/>
      </w:tblGrid>
      <w:tr w:rsidR="009615FA" w:rsidTr="009615FA">
        <w:trPr>
          <w:trHeight w:val="613"/>
        </w:trPr>
        <w:tc>
          <w:tcPr>
            <w:tcW w:w="1637" w:type="dxa"/>
          </w:tcPr>
          <w:p w:rsidR="009615FA" w:rsidRDefault="009615FA" w:rsidP="009615FA">
            <w:r>
              <w:t>Primary</w:t>
            </w:r>
          </w:p>
        </w:tc>
        <w:tc>
          <w:tcPr>
            <w:tcW w:w="1635" w:type="dxa"/>
          </w:tcPr>
          <w:p w:rsidR="009615FA" w:rsidRDefault="009615FA" w:rsidP="009615FA">
            <w:r>
              <w:t>Year 7</w:t>
            </w:r>
          </w:p>
        </w:tc>
        <w:tc>
          <w:tcPr>
            <w:tcW w:w="1634" w:type="dxa"/>
          </w:tcPr>
          <w:p w:rsidR="009615FA" w:rsidRDefault="009615FA" w:rsidP="009615FA">
            <w:r>
              <w:t>Year 8</w:t>
            </w:r>
          </w:p>
        </w:tc>
        <w:tc>
          <w:tcPr>
            <w:tcW w:w="1634" w:type="dxa"/>
          </w:tcPr>
          <w:p w:rsidR="009615FA" w:rsidRDefault="009615FA" w:rsidP="009615FA">
            <w:r>
              <w:t>Year 9</w:t>
            </w:r>
          </w:p>
        </w:tc>
        <w:tc>
          <w:tcPr>
            <w:tcW w:w="1634" w:type="dxa"/>
          </w:tcPr>
          <w:p w:rsidR="009615FA" w:rsidRDefault="009615FA" w:rsidP="009615FA">
            <w:r>
              <w:t>Year 10</w:t>
            </w:r>
          </w:p>
        </w:tc>
        <w:tc>
          <w:tcPr>
            <w:tcW w:w="1637" w:type="dxa"/>
          </w:tcPr>
          <w:p w:rsidR="009615FA" w:rsidRDefault="009615FA" w:rsidP="009615FA">
            <w:r>
              <w:t>Year 11</w:t>
            </w:r>
          </w:p>
        </w:tc>
      </w:tr>
      <w:tr w:rsidR="009615FA" w:rsidTr="009615FA">
        <w:trPr>
          <w:trHeight w:val="579"/>
        </w:trPr>
        <w:tc>
          <w:tcPr>
            <w:tcW w:w="9811" w:type="dxa"/>
            <w:gridSpan w:val="6"/>
          </w:tcPr>
          <w:p w:rsidR="009615FA" w:rsidRDefault="009615FA" w:rsidP="009615FA">
            <w:pPr>
              <w:jc w:val="center"/>
            </w:pPr>
            <w:r>
              <w:t>Role Play and Scenario Learning</w:t>
            </w:r>
          </w:p>
        </w:tc>
      </w:tr>
      <w:tr w:rsidR="009615FA" w:rsidTr="009615FA">
        <w:trPr>
          <w:trHeight w:val="579"/>
        </w:trPr>
        <w:tc>
          <w:tcPr>
            <w:tcW w:w="9811" w:type="dxa"/>
            <w:gridSpan w:val="6"/>
          </w:tcPr>
          <w:p w:rsidR="009615FA" w:rsidRDefault="009615FA" w:rsidP="009615FA">
            <w:pPr>
              <w:jc w:val="center"/>
            </w:pPr>
            <w:r>
              <w:t>Independent life skills e.g. money handling</w:t>
            </w:r>
          </w:p>
        </w:tc>
      </w:tr>
      <w:tr w:rsidR="009615FA" w:rsidTr="009615FA">
        <w:trPr>
          <w:trHeight w:val="613"/>
        </w:trPr>
        <w:tc>
          <w:tcPr>
            <w:tcW w:w="9811" w:type="dxa"/>
            <w:gridSpan w:val="6"/>
          </w:tcPr>
          <w:p w:rsidR="009615FA" w:rsidRDefault="009615FA" w:rsidP="009615FA">
            <w:pPr>
              <w:jc w:val="center"/>
            </w:pPr>
            <w:r>
              <w:t>Recognition of careers within topics</w:t>
            </w:r>
          </w:p>
        </w:tc>
      </w:tr>
      <w:tr w:rsidR="009615FA" w:rsidTr="009615FA">
        <w:trPr>
          <w:trHeight w:val="579"/>
        </w:trPr>
        <w:tc>
          <w:tcPr>
            <w:tcW w:w="9811" w:type="dxa"/>
            <w:gridSpan w:val="6"/>
          </w:tcPr>
          <w:p w:rsidR="009615FA" w:rsidRDefault="009615FA" w:rsidP="009615FA">
            <w:pPr>
              <w:jc w:val="center"/>
            </w:pPr>
            <w:r>
              <w:t>Meetings with different careers; one per academic year</w:t>
            </w:r>
          </w:p>
        </w:tc>
      </w:tr>
      <w:tr w:rsidR="009615FA" w:rsidTr="009615FA">
        <w:trPr>
          <w:trHeight w:val="613"/>
        </w:trPr>
        <w:tc>
          <w:tcPr>
            <w:tcW w:w="1637" w:type="dxa"/>
            <w:shd w:val="clear" w:color="auto" w:fill="0070C0"/>
          </w:tcPr>
          <w:p w:rsidR="009615FA" w:rsidRDefault="009615FA" w:rsidP="009615FA"/>
        </w:tc>
        <w:tc>
          <w:tcPr>
            <w:tcW w:w="8174" w:type="dxa"/>
            <w:gridSpan w:val="5"/>
          </w:tcPr>
          <w:p w:rsidR="009615FA" w:rsidRDefault="009615FA" w:rsidP="009615FA">
            <w:pPr>
              <w:jc w:val="center"/>
            </w:pPr>
            <w:r>
              <w:t>Independent Travel Training</w:t>
            </w:r>
          </w:p>
        </w:tc>
      </w:tr>
      <w:tr w:rsidR="009615FA" w:rsidTr="009615FA">
        <w:trPr>
          <w:trHeight w:val="579"/>
        </w:trPr>
        <w:tc>
          <w:tcPr>
            <w:tcW w:w="1637" w:type="dxa"/>
            <w:shd w:val="clear" w:color="auto" w:fill="0070C0"/>
          </w:tcPr>
          <w:p w:rsidR="009615FA" w:rsidRDefault="009615FA" w:rsidP="009615FA"/>
        </w:tc>
        <w:tc>
          <w:tcPr>
            <w:tcW w:w="1635" w:type="dxa"/>
            <w:shd w:val="clear" w:color="auto" w:fill="0070C0"/>
          </w:tcPr>
          <w:p w:rsidR="009615FA" w:rsidRDefault="009615FA" w:rsidP="009615FA"/>
        </w:tc>
        <w:tc>
          <w:tcPr>
            <w:tcW w:w="1634" w:type="dxa"/>
            <w:shd w:val="clear" w:color="auto" w:fill="0070C0"/>
          </w:tcPr>
          <w:p w:rsidR="009615FA" w:rsidRDefault="009615FA" w:rsidP="009615FA"/>
        </w:tc>
        <w:tc>
          <w:tcPr>
            <w:tcW w:w="4905" w:type="dxa"/>
            <w:gridSpan w:val="3"/>
          </w:tcPr>
          <w:p w:rsidR="009615FA" w:rsidRDefault="009615FA" w:rsidP="009615FA">
            <w:pPr>
              <w:jc w:val="center"/>
            </w:pPr>
            <w:r>
              <w:t>Independent Careers Advice and Guidance</w:t>
            </w:r>
          </w:p>
        </w:tc>
      </w:tr>
      <w:tr w:rsidR="009615FA" w:rsidTr="009615FA">
        <w:trPr>
          <w:trHeight w:val="613"/>
        </w:trPr>
        <w:tc>
          <w:tcPr>
            <w:tcW w:w="1637" w:type="dxa"/>
            <w:shd w:val="clear" w:color="auto" w:fill="0070C0"/>
          </w:tcPr>
          <w:p w:rsidR="009615FA" w:rsidRDefault="009615FA" w:rsidP="009615FA"/>
        </w:tc>
        <w:tc>
          <w:tcPr>
            <w:tcW w:w="1635" w:type="dxa"/>
            <w:shd w:val="clear" w:color="auto" w:fill="0070C0"/>
          </w:tcPr>
          <w:p w:rsidR="009615FA" w:rsidRDefault="009615FA" w:rsidP="009615FA"/>
        </w:tc>
        <w:tc>
          <w:tcPr>
            <w:tcW w:w="1634" w:type="dxa"/>
            <w:shd w:val="clear" w:color="auto" w:fill="0070C0"/>
          </w:tcPr>
          <w:p w:rsidR="009615FA" w:rsidRDefault="009615FA" w:rsidP="009615FA"/>
        </w:tc>
        <w:tc>
          <w:tcPr>
            <w:tcW w:w="4905" w:type="dxa"/>
            <w:gridSpan w:val="3"/>
          </w:tcPr>
          <w:p w:rsidR="009615FA" w:rsidRDefault="009615FA" w:rsidP="009615FA">
            <w:pPr>
              <w:jc w:val="center"/>
            </w:pPr>
            <w:r>
              <w:t>College Visits</w:t>
            </w:r>
          </w:p>
        </w:tc>
      </w:tr>
      <w:tr w:rsidR="009615FA" w:rsidTr="009615FA">
        <w:trPr>
          <w:trHeight w:val="613"/>
        </w:trPr>
        <w:tc>
          <w:tcPr>
            <w:tcW w:w="1637" w:type="dxa"/>
            <w:shd w:val="clear" w:color="auto" w:fill="0070C0"/>
          </w:tcPr>
          <w:p w:rsidR="009615FA" w:rsidRDefault="009615FA" w:rsidP="009615FA"/>
        </w:tc>
        <w:tc>
          <w:tcPr>
            <w:tcW w:w="1635" w:type="dxa"/>
            <w:shd w:val="clear" w:color="auto" w:fill="0070C0"/>
          </w:tcPr>
          <w:p w:rsidR="009615FA" w:rsidRDefault="009615FA" w:rsidP="009615FA"/>
        </w:tc>
        <w:tc>
          <w:tcPr>
            <w:tcW w:w="1634" w:type="dxa"/>
            <w:shd w:val="clear" w:color="auto" w:fill="0070C0"/>
          </w:tcPr>
          <w:p w:rsidR="009615FA" w:rsidRDefault="009615FA" w:rsidP="009615FA"/>
        </w:tc>
        <w:tc>
          <w:tcPr>
            <w:tcW w:w="4905" w:type="dxa"/>
            <w:gridSpan w:val="3"/>
          </w:tcPr>
          <w:p w:rsidR="009615FA" w:rsidRDefault="009615FA" w:rsidP="009615FA">
            <w:pPr>
              <w:jc w:val="center"/>
            </w:pPr>
            <w:r>
              <w:t>Transitional Reviews (EHCP Process)</w:t>
            </w:r>
          </w:p>
        </w:tc>
      </w:tr>
      <w:tr w:rsidR="009615FA" w:rsidTr="009615FA">
        <w:trPr>
          <w:trHeight w:val="579"/>
        </w:trPr>
        <w:tc>
          <w:tcPr>
            <w:tcW w:w="1637" w:type="dxa"/>
            <w:shd w:val="clear" w:color="auto" w:fill="0070C0"/>
          </w:tcPr>
          <w:p w:rsidR="009615FA" w:rsidRDefault="009615FA" w:rsidP="009615FA"/>
        </w:tc>
        <w:tc>
          <w:tcPr>
            <w:tcW w:w="1635" w:type="dxa"/>
            <w:shd w:val="clear" w:color="auto" w:fill="0070C0"/>
          </w:tcPr>
          <w:p w:rsidR="009615FA" w:rsidRDefault="009615FA" w:rsidP="009615FA"/>
        </w:tc>
        <w:tc>
          <w:tcPr>
            <w:tcW w:w="1634" w:type="dxa"/>
            <w:shd w:val="clear" w:color="auto" w:fill="0070C0"/>
          </w:tcPr>
          <w:p w:rsidR="009615FA" w:rsidRDefault="009615FA" w:rsidP="009615FA"/>
        </w:tc>
        <w:tc>
          <w:tcPr>
            <w:tcW w:w="1634" w:type="dxa"/>
            <w:shd w:val="clear" w:color="auto" w:fill="0070C0"/>
          </w:tcPr>
          <w:p w:rsidR="009615FA" w:rsidRDefault="009615FA" w:rsidP="009615FA"/>
        </w:tc>
        <w:tc>
          <w:tcPr>
            <w:tcW w:w="3271" w:type="dxa"/>
            <w:gridSpan w:val="2"/>
          </w:tcPr>
          <w:p w:rsidR="009615FA" w:rsidRDefault="009615FA" w:rsidP="009615FA">
            <w:pPr>
              <w:jc w:val="center"/>
            </w:pPr>
            <w:r>
              <w:t>Vocational Curriculum Options</w:t>
            </w:r>
          </w:p>
        </w:tc>
      </w:tr>
      <w:tr w:rsidR="009615FA" w:rsidTr="009615FA">
        <w:trPr>
          <w:trHeight w:val="613"/>
        </w:trPr>
        <w:tc>
          <w:tcPr>
            <w:tcW w:w="1637" w:type="dxa"/>
            <w:shd w:val="clear" w:color="auto" w:fill="0070C0"/>
          </w:tcPr>
          <w:p w:rsidR="009615FA" w:rsidRDefault="009615FA" w:rsidP="009615FA"/>
        </w:tc>
        <w:tc>
          <w:tcPr>
            <w:tcW w:w="1635" w:type="dxa"/>
            <w:shd w:val="clear" w:color="auto" w:fill="0070C0"/>
          </w:tcPr>
          <w:p w:rsidR="009615FA" w:rsidRDefault="009615FA" w:rsidP="009615FA"/>
        </w:tc>
        <w:tc>
          <w:tcPr>
            <w:tcW w:w="1634" w:type="dxa"/>
            <w:shd w:val="clear" w:color="auto" w:fill="0070C0"/>
          </w:tcPr>
          <w:p w:rsidR="009615FA" w:rsidRDefault="009615FA" w:rsidP="009615FA"/>
        </w:tc>
        <w:tc>
          <w:tcPr>
            <w:tcW w:w="1634" w:type="dxa"/>
            <w:shd w:val="clear" w:color="auto" w:fill="0070C0"/>
          </w:tcPr>
          <w:p w:rsidR="009615FA" w:rsidRDefault="009615FA" w:rsidP="009615FA"/>
        </w:tc>
        <w:tc>
          <w:tcPr>
            <w:tcW w:w="3271" w:type="dxa"/>
            <w:gridSpan w:val="2"/>
          </w:tcPr>
          <w:p w:rsidR="009615FA" w:rsidRDefault="009615FA" w:rsidP="009615FA">
            <w:pPr>
              <w:jc w:val="center"/>
            </w:pPr>
            <w:r>
              <w:t>Careers Fairs and FE events</w:t>
            </w:r>
          </w:p>
        </w:tc>
      </w:tr>
      <w:tr w:rsidR="009615FA" w:rsidTr="009615FA">
        <w:trPr>
          <w:trHeight w:val="1193"/>
        </w:trPr>
        <w:tc>
          <w:tcPr>
            <w:tcW w:w="1637" w:type="dxa"/>
            <w:shd w:val="clear" w:color="auto" w:fill="0070C0"/>
          </w:tcPr>
          <w:p w:rsidR="009615FA" w:rsidRDefault="009615FA" w:rsidP="009615FA"/>
        </w:tc>
        <w:tc>
          <w:tcPr>
            <w:tcW w:w="1635" w:type="dxa"/>
            <w:shd w:val="clear" w:color="auto" w:fill="0070C0"/>
          </w:tcPr>
          <w:p w:rsidR="009615FA" w:rsidRDefault="009615FA" w:rsidP="009615FA"/>
        </w:tc>
        <w:tc>
          <w:tcPr>
            <w:tcW w:w="1634" w:type="dxa"/>
            <w:shd w:val="clear" w:color="auto" w:fill="0070C0"/>
          </w:tcPr>
          <w:p w:rsidR="009615FA" w:rsidRDefault="009615FA" w:rsidP="009615FA"/>
        </w:tc>
        <w:tc>
          <w:tcPr>
            <w:tcW w:w="1634" w:type="dxa"/>
            <w:shd w:val="clear" w:color="auto" w:fill="0070C0"/>
          </w:tcPr>
          <w:p w:rsidR="009615FA" w:rsidRDefault="009615FA" w:rsidP="009615FA"/>
        </w:tc>
        <w:tc>
          <w:tcPr>
            <w:tcW w:w="1634" w:type="dxa"/>
            <w:shd w:val="clear" w:color="auto" w:fill="0070C0"/>
          </w:tcPr>
          <w:p w:rsidR="009615FA" w:rsidRDefault="009615FA" w:rsidP="009615FA"/>
          <w:p w:rsidR="009615FA" w:rsidRPr="00136D3C" w:rsidRDefault="009615FA" w:rsidP="009615FA">
            <w:pPr>
              <w:jc w:val="center"/>
            </w:pPr>
          </w:p>
        </w:tc>
        <w:tc>
          <w:tcPr>
            <w:tcW w:w="1637" w:type="dxa"/>
          </w:tcPr>
          <w:p w:rsidR="009615FA" w:rsidRDefault="009615FA" w:rsidP="009615FA">
            <w:r>
              <w:t>Work Experience</w:t>
            </w:r>
          </w:p>
        </w:tc>
      </w:tr>
    </w:tbl>
    <w:p w:rsidR="005E13E4" w:rsidRDefault="005E13E4" w:rsidP="005151DD">
      <w:pPr>
        <w:pStyle w:val="Heading1"/>
        <w:rPr>
          <w:rFonts w:ascii="Verdana" w:hAnsi="Verdana"/>
          <w:color w:val="auto"/>
          <w:sz w:val="20"/>
          <w:szCs w:val="20"/>
          <w:u w:val="single"/>
        </w:rPr>
      </w:pPr>
      <w:bookmarkStart w:id="3" w:name="_Toc44500166"/>
      <w:r w:rsidRPr="005151DD">
        <w:rPr>
          <w:rFonts w:ascii="Verdana" w:hAnsi="Verdana"/>
          <w:color w:val="auto"/>
          <w:sz w:val="20"/>
          <w:szCs w:val="20"/>
          <w:u w:val="single"/>
        </w:rPr>
        <w:t>The Careers Lead will ensure that</w:t>
      </w:r>
      <w:r w:rsidR="005151DD">
        <w:rPr>
          <w:rFonts w:ascii="Verdana" w:hAnsi="Verdana"/>
          <w:color w:val="auto"/>
          <w:sz w:val="20"/>
          <w:szCs w:val="20"/>
          <w:u w:val="single"/>
        </w:rPr>
        <w:t>:</w:t>
      </w:r>
      <w:bookmarkEnd w:id="3"/>
    </w:p>
    <w:p w:rsidR="005151DD" w:rsidRPr="005151DD" w:rsidRDefault="005151DD" w:rsidP="005151DD"/>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The Guidance is followed in line with the annual audit using the Gatsby Benchmark and Compass tool</w:t>
      </w:r>
    </w:p>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Students have access to careers learning appropriate to their level and understanding</w:t>
      </w:r>
    </w:p>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Students have access to individual, impartial careers guidance in year 9 and 10</w:t>
      </w:r>
    </w:p>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Careers resources are kept up to date and relevant</w:t>
      </w:r>
    </w:p>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All students have encounters with a variety of employers and businesses</w:t>
      </w:r>
    </w:p>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Relevant FE providers have access to students from year 8-11 to inform them about their courses</w:t>
      </w:r>
    </w:p>
    <w:p w:rsidR="005E13E4" w:rsidRPr="00AC3BF6" w:rsidRDefault="005E13E4" w:rsidP="005E13E4">
      <w:pPr>
        <w:pStyle w:val="ListParagraph"/>
        <w:numPr>
          <w:ilvl w:val="0"/>
          <w:numId w:val="25"/>
        </w:numPr>
        <w:autoSpaceDE w:val="0"/>
        <w:autoSpaceDN w:val="0"/>
        <w:adjustRightInd w:val="0"/>
        <w:rPr>
          <w:rFonts w:ascii="Verdana" w:hAnsi="Verdana"/>
          <w:sz w:val="20"/>
          <w:szCs w:val="20"/>
        </w:rPr>
      </w:pPr>
      <w:r w:rsidRPr="00AC3BF6">
        <w:rPr>
          <w:rFonts w:ascii="Verdana" w:hAnsi="Verdana"/>
          <w:sz w:val="20"/>
          <w:szCs w:val="20"/>
        </w:rPr>
        <w:t>All year 11 students have a successful transition to their new placements through visits and meetings with appropriate staff</w:t>
      </w:r>
    </w:p>
    <w:p w:rsidR="005E13E4" w:rsidRDefault="005E13E4">
      <w:pPr>
        <w:autoSpaceDE w:val="0"/>
        <w:autoSpaceDN w:val="0"/>
        <w:adjustRightInd w:val="0"/>
        <w:ind w:left="-709"/>
        <w:rPr>
          <w:rFonts w:ascii="Verdana" w:hAnsi="Verdana"/>
          <w:b/>
          <w:sz w:val="28"/>
          <w:szCs w:val="28"/>
          <w:u w:val="single"/>
        </w:rPr>
      </w:pPr>
    </w:p>
    <w:p w:rsidR="005E13E4" w:rsidRPr="005E13E4" w:rsidRDefault="005E13E4">
      <w:pPr>
        <w:autoSpaceDE w:val="0"/>
        <w:autoSpaceDN w:val="0"/>
        <w:adjustRightInd w:val="0"/>
        <w:ind w:left="-709"/>
        <w:rPr>
          <w:rFonts w:ascii="Verdana" w:hAnsi="Verdana"/>
        </w:rPr>
      </w:pPr>
    </w:p>
    <w:p w:rsidR="005E13E4" w:rsidRDefault="005E13E4">
      <w:pPr>
        <w:autoSpaceDE w:val="0"/>
        <w:autoSpaceDN w:val="0"/>
        <w:adjustRightInd w:val="0"/>
        <w:ind w:left="-709"/>
        <w:rPr>
          <w:rFonts w:ascii="Verdana" w:hAnsi="Verdana"/>
        </w:rPr>
      </w:pPr>
    </w:p>
    <w:p w:rsidR="00F17DE0" w:rsidRDefault="00F17DE0">
      <w:pPr>
        <w:pStyle w:val="BodyText"/>
        <w:jc w:val="both"/>
        <w:rPr>
          <w:rFonts w:ascii="Verdana" w:hAnsi="Verdana" w:cs="Verdana"/>
          <w:sz w:val="20"/>
          <w:szCs w:val="20"/>
        </w:rPr>
      </w:pPr>
    </w:p>
    <w:p w:rsidR="00F17DE0" w:rsidRDefault="00F17DE0">
      <w:pPr>
        <w:pStyle w:val="BodyText"/>
        <w:jc w:val="both"/>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0"/>
        <w:gridCol w:w="4136"/>
      </w:tblGrid>
      <w:tr w:rsidR="00F17DE0">
        <w:trPr>
          <w:trHeight w:val="114"/>
        </w:trPr>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b/>
                <w:bCs/>
                <w:sz w:val="20"/>
                <w:szCs w:val="20"/>
              </w:rPr>
              <w:t xml:space="preserve">Document Title: </w:t>
            </w:r>
          </w:p>
        </w:tc>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sz w:val="20"/>
                <w:szCs w:val="20"/>
              </w:rPr>
              <w:t>Teaching and Learning</w:t>
            </w:r>
          </w:p>
        </w:tc>
      </w:tr>
      <w:tr w:rsidR="00F17DE0">
        <w:trPr>
          <w:trHeight w:val="114"/>
        </w:trPr>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b/>
                <w:bCs/>
                <w:sz w:val="20"/>
                <w:szCs w:val="20"/>
              </w:rPr>
              <w:t xml:space="preserve">Version: </w:t>
            </w:r>
          </w:p>
        </w:tc>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sz w:val="20"/>
                <w:szCs w:val="20"/>
              </w:rPr>
              <w:t xml:space="preserve">K-SENT Version </w:t>
            </w:r>
            <w:r w:rsidR="00DC60E6">
              <w:rPr>
                <w:rFonts w:ascii="Verdana" w:hAnsi="Verdana"/>
                <w:sz w:val="20"/>
                <w:szCs w:val="20"/>
              </w:rPr>
              <w:t>2</w:t>
            </w:r>
          </w:p>
        </w:tc>
      </w:tr>
      <w:tr w:rsidR="00F17DE0">
        <w:trPr>
          <w:trHeight w:val="114"/>
        </w:trPr>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b/>
                <w:bCs/>
                <w:sz w:val="20"/>
                <w:szCs w:val="20"/>
              </w:rPr>
              <w:t xml:space="preserve">Prepared by: </w:t>
            </w:r>
          </w:p>
        </w:tc>
        <w:tc>
          <w:tcPr>
            <w:tcW w:w="4338" w:type="dxa"/>
            <w:tcMar>
              <w:top w:w="0" w:type="dxa"/>
              <w:left w:w="108" w:type="dxa"/>
              <w:bottom w:w="0" w:type="dxa"/>
              <w:right w:w="108" w:type="dxa"/>
            </w:tcMar>
          </w:tcPr>
          <w:p w:rsidR="00F17DE0" w:rsidRPr="00DC60E6" w:rsidRDefault="00014D8A">
            <w:pPr>
              <w:autoSpaceDE w:val="0"/>
              <w:autoSpaceDN w:val="0"/>
              <w:spacing w:line="276" w:lineRule="auto"/>
              <w:rPr>
                <w:rFonts w:ascii="Verdana" w:hAnsi="Verdana"/>
                <w:sz w:val="20"/>
                <w:szCs w:val="20"/>
              </w:rPr>
            </w:pPr>
            <w:r w:rsidRPr="00DC60E6">
              <w:rPr>
                <w:rFonts w:ascii="Verdana" w:hAnsi="Verdana"/>
                <w:sz w:val="20"/>
                <w:szCs w:val="20"/>
              </w:rPr>
              <w:t>Antony Curry DHT</w:t>
            </w:r>
            <w:bookmarkStart w:id="4" w:name="_GoBack"/>
            <w:bookmarkEnd w:id="4"/>
          </w:p>
        </w:tc>
      </w:tr>
      <w:tr w:rsidR="00F17DE0">
        <w:trPr>
          <w:trHeight w:val="114"/>
        </w:trPr>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b/>
                <w:bCs/>
                <w:sz w:val="20"/>
                <w:szCs w:val="20"/>
              </w:rPr>
              <w:t xml:space="preserve">Governing Body Acceptance Date: </w:t>
            </w:r>
          </w:p>
        </w:tc>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sz w:val="20"/>
                <w:szCs w:val="20"/>
              </w:rPr>
              <w:t xml:space="preserve">Ratified at the FGB on the </w:t>
            </w:r>
          </w:p>
          <w:p w:rsidR="00F17DE0" w:rsidRPr="007627CB" w:rsidRDefault="00F17DE0">
            <w:pPr>
              <w:autoSpaceDE w:val="0"/>
              <w:autoSpaceDN w:val="0"/>
              <w:spacing w:line="276" w:lineRule="auto"/>
              <w:rPr>
                <w:rFonts w:ascii="Verdana" w:hAnsi="Verdana"/>
                <w:sz w:val="20"/>
                <w:szCs w:val="20"/>
              </w:rPr>
            </w:pPr>
          </w:p>
        </w:tc>
      </w:tr>
      <w:tr w:rsidR="00F17DE0" w:rsidTr="00AC3BF6">
        <w:trPr>
          <w:trHeight w:val="70"/>
        </w:trPr>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r w:rsidRPr="007627CB">
              <w:rPr>
                <w:rFonts w:ascii="Verdana" w:hAnsi="Verdana"/>
                <w:b/>
                <w:bCs/>
                <w:sz w:val="20"/>
                <w:szCs w:val="20"/>
              </w:rPr>
              <w:t xml:space="preserve">Date for Next Review: </w:t>
            </w:r>
          </w:p>
        </w:tc>
        <w:tc>
          <w:tcPr>
            <w:tcW w:w="4338" w:type="dxa"/>
            <w:tcMar>
              <w:top w:w="0" w:type="dxa"/>
              <w:left w:w="108" w:type="dxa"/>
              <w:bottom w:w="0" w:type="dxa"/>
              <w:right w:w="108" w:type="dxa"/>
            </w:tcMar>
          </w:tcPr>
          <w:p w:rsidR="00F17DE0" w:rsidRPr="007627CB" w:rsidRDefault="003A6B5E">
            <w:pPr>
              <w:autoSpaceDE w:val="0"/>
              <w:autoSpaceDN w:val="0"/>
              <w:spacing w:line="276" w:lineRule="auto"/>
              <w:rPr>
                <w:rFonts w:ascii="Verdana" w:hAnsi="Verdana"/>
                <w:sz w:val="20"/>
                <w:szCs w:val="20"/>
              </w:rPr>
            </w:pPr>
            <w:r w:rsidRPr="007627CB">
              <w:rPr>
                <w:rFonts w:ascii="Verdana" w:hAnsi="Verdana"/>
                <w:sz w:val="20"/>
                <w:szCs w:val="20"/>
              </w:rPr>
              <w:t>July 202</w:t>
            </w:r>
            <w:r w:rsidR="00366C86">
              <w:rPr>
                <w:rFonts w:ascii="Verdana" w:hAnsi="Verdana"/>
                <w:sz w:val="20"/>
                <w:szCs w:val="20"/>
              </w:rPr>
              <w:t>4</w:t>
            </w:r>
          </w:p>
        </w:tc>
      </w:tr>
      <w:tr w:rsidR="00F17DE0">
        <w:trPr>
          <w:trHeight w:val="114"/>
        </w:trPr>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b/>
                <w:bCs/>
                <w:sz w:val="20"/>
                <w:szCs w:val="20"/>
              </w:rPr>
            </w:pPr>
            <w:r w:rsidRPr="007627CB">
              <w:rPr>
                <w:rFonts w:ascii="Verdana" w:hAnsi="Verdana"/>
                <w:b/>
                <w:bCs/>
                <w:sz w:val="20"/>
                <w:szCs w:val="20"/>
              </w:rPr>
              <w:t>Link on School Website</w:t>
            </w:r>
          </w:p>
        </w:tc>
        <w:tc>
          <w:tcPr>
            <w:tcW w:w="4338" w:type="dxa"/>
            <w:tcMar>
              <w:top w:w="0" w:type="dxa"/>
              <w:left w:w="108" w:type="dxa"/>
              <w:bottom w:w="0" w:type="dxa"/>
              <w:right w:w="108" w:type="dxa"/>
            </w:tcMar>
          </w:tcPr>
          <w:p w:rsidR="00F17DE0" w:rsidRPr="007627CB" w:rsidRDefault="00F17DE0">
            <w:pPr>
              <w:autoSpaceDE w:val="0"/>
              <w:autoSpaceDN w:val="0"/>
              <w:spacing w:line="276" w:lineRule="auto"/>
              <w:rPr>
                <w:rFonts w:ascii="Verdana" w:hAnsi="Verdana"/>
                <w:sz w:val="20"/>
                <w:szCs w:val="20"/>
              </w:rPr>
            </w:pPr>
          </w:p>
        </w:tc>
      </w:tr>
    </w:tbl>
    <w:p w:rsidR="00F17DE0" w:rsidRDefault="00F17DE0">
      <w:pPr>
        <w:pStyle w:val="BodyText"/>
        <w:jc w:val="both"/>
        <w:rPr>
          <w:rFonts w:ascii="Verdana" w:hAnsi="Verdana" w:cs="Verdana"/>
          <w:sz w:val="20"/>
          <w:szCs w:val="20"/>
        </w:rPr>
      </w:pPr>
    </w:p>
    <w:sectPr w:rsidR="00F17DE0" w:rsidSect="007627CB">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E0" w:rsidRDefault="00F17DE0">
      <w:r>
        <w:separator/>
      </w:r>
    </w:p>
  </w:endnote>
  <w:endnote w:type="continuationSeparator" w:id="0">
    <w:p w:rsidR="00F17DE0" w:rsidRDefault="00F1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E0" w:rsidRDefault="00F83FA6">
    <w:pPr>
      <w:pStyle w:val="Footer"/>
      <w:jc w:val="center"/>
    </w:pPr>
    <w:r>
      <w:fldChar w:fldCharType="begin"/>
    </w:r>
    <w:r>
      <w:instrText xml:space="preserve"> PAGE   \* MERGEFORMAT </w:instrText>
    </w:r>
    <w:r>
      <w:fldChar w:fldCharType="separate"/>
    </w:r>
    <w:r w:rsidR="00DC60E6">
      <w:rPr>
        <w:noProof/>
      </w:rPr>
      <w:t>4</w:t>
    </w:r>
    <w:r>
      <w:rPr>
        <w:noProof/>
      </w:rPr>
      <w:fldChar w:fldCharType="end"/>
    </w:r>
  </w:p>
  <w:p w:rsidR="00F17DE0" w:rsidRDefault="00F1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E0" w:rsidRDefault="00F17DE0">
      <w:r>
        <w:separator/>
      </w:r>
    </w:p>
  </w:footnote>
  <w:footnote w:type="continuationSeparator" w:id="0">
    <w:p w:rsidR="00F17DE0" w:rsidRDefault="00F1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E0" w:rsidRDefault="00F17DE0">
    <w:pPr>
      <w:pStyle w:val="Header"/>
      <w:ind w:left="-709"/>
      <w:rPr>
        <w:b/>
        <w:bCs/>
      </w:rPr>
    </w:pPr>
  </w:p>
  <w:p w:rsidR="00F17DE0" w:rsidRDefault="00F17DE0">
    <w:pPr>
      <w:pStyle w:val="Header"/>
      <w:ind w:left="-709"/>
      <w:rPr>
        <w:b/>
        <w:bCs/>
      </w:rPr>
    </w:pPr>
    <w:r>
      <w:rPr>
        <w:b/>
        <w:bCs/>
      </w:rPr>
      <w:t>St Anthony’s Scho</w:t>
    </w:r>
    <w:r w:rsidR="00F83FA6">
      <w:rPr>
        <w:b/>
        <w:bCs/>
      </w:rPr>
      <w:t xml:space="preserve">ol </w:t>
    </w:r>
    <w:r w:rsidR="008A1501">
      <w:rPr>
        <w:b/>
        <w:bCs/>
      </w:rPr>
      <w:t>CIAG P</w:t>
    </w:r>
    <w:r w:rsidR="005A7C78">
      <w:rPr>
        <w:b/>
        <w:bCs/>
      </w:rPr>
      <w:t>olicy</w:t>
    </w:r>
    <w:r w:rsidR="003E1B3F">
      <w:rPr>
        <w:b/>
        <w:bCs/>
      </w:rPr>
      <w:tab/>
    </w:r>
    <w:r w:rsidR="008A1501">
      <w:rPr>
        <w:b/>
        <w:bCs/>
      </w:rPr>
      <w:t xml:space="preserve">  </w:t>
    </w:r>
    <w:r w:rsidR="00016A07">
      <w:rPr>
        <w:b/>
        <w:bCs/>
      </w:rPr>
      <w:t>No: 37</w:t>
    </w:r>
    <w:r w:rsidR="008A1501">
      <w:rPr>
        <w:b/>
        <w:bCs/>
      </w:rPr>
      <w:t xml:space="preserve">                                    </w:t>
    </w:r>
    <w:r w:rsidR="00016A07">
      <w:rPr>
        <w:b/>
        <w:bCs/>
      </w:rPr>
      <w:t xml:space="preserve">                        </w:t>
    </w:r>
    <w:r w:rsidR="008A1501">
      <w:rPr>
        <w:b/>
        <w:bCs/>
      </w:rPr>
      <w:t xml:space="preserve">   </w:t>
    </w:r>
    <w:r w:rsidR="005A7C78" w:rsidRPr="008A1501">
      <w:rPr>
        <w:b/>
        <w:bCs/>
      </w:rPr>
      <w:t>July</w:t>
    </w:r>
    <w:r w:rsidR="006A331D">
      <w:rPr>
        <w:b/>
        <w:bC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53EADD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3FA2B8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EF2182E"/>
    <w:multiLevelType w:val="hybridMultilevel"/>
    <w:tmpl w:val="951E42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FFE2412"/>
    <w:multiLevelType w:val="hybridMultilevel"/>
    <w:tmpl w:val="B12C62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471D8A"/>
    <w:multiLevelType w:val="hybridMultilevel"/>
    <w:tmpl w:val="B9AC9666"/>
    <w:lvl w:ilvl="0" w:tplc="4E26717A">
      <w:start w:val="1"/>
      <w:numFmt w:val="decimal"/>
      <w:lvlText w:val="%1."/>
      <w:lvlJc w:val="left"/>
      <w:pPr>
        <w:tabs>
          <w:tab w:val="num" w:pos="720"/>
        </w:tabs>
        <w:ind w:left="720" w:hanging="360"/>
      </w:pPr>
    </w:lvl>
    <w:lvl w:ilvl="1" w:tplc="EFDA48A0" w:tentative="1">
      <w:start w:val="1"/>
      <w:numFmt w:val="decimal"/>
      <w:lvlText w:val="%2."/>
      <w:lvlJc w:val="left"/>
      <w:pPr>
        <w:tabs>
          <w:tab w:val="num" w:pos="1440"/>
        </w:tabs>
        <w:ind w:left="1440" w:hanging="360"/>
      </w:pPr>
    </w:lvl>
    <w:lvl w:ilvl="2" w:tplc="86BC7F42" w:tentative="1">
      <w:start w:val="1"/>
      <w:numFmt w:val="decimal"/>
      <w:lvlText w:val="%3."/>
      <w:lvlJc w:val="left"/>
      <w:pPr>
        <w:tabs>
          <w:tab w:val="num" w:pos="2160"/>
        </w:tabs>
        <w:ind w:left="2160" w:hanging="360"/>
      </w:pPr>
    </w:lvl>
    <w:lvl w:ilvl="3" w:tplc="78105D24" w:tentative="1">
      <w:start w:val="1"/>
      <w:numFmt w:val="decimal"/>
      <w:lvlText w:val="%4."/>
      <w:lvlJc w:val="left"/>
      <w:pPr>
        <w:tabs>
          <w:tab w:val="num" w:pos="2880"/>
        </w:tabs>
        <w:ind w:left="2880" w:hanging="360"/>
      </w:pPr>
    </w:lvl>
    <w:lvl w:ilvl="4" w:tplc="97A2B814" w:tentative="1">
      <w:start w:val="1"/>
      <w:numFmt w:val="decimal"/>
      <w:lvlText w:val="%5."/>
      <w:lvlJc w:val="left"/>
      <w:pPr>
        <w:tabs>
          <w:tab w:val="num" w:pos="3600"/>
        </w:tabs>
        <w:ind w:left="3600" w:hanging="360"/>
      </w:pPr>
    </w:lvl>
    <w:lvl w:ilvl="5" w:tplc="5D8E831A" w:tentative="1">
      <w:start w:val="1"/>
      <w:numFmt w:val="decimal"/>
      <w:lvlText w:val="%6."/>
      <w:lvlJc w:val="left"/>
      <w:pPr>
        <w:tabs>
          <w:tab w:val="num" w:pos="4320"/>
        </w:tabs>
        <w:ind w:left="4320" w:hanging="360"/>
      </w:pPr>
    </w:lvl>
    <w:lvl w:ilvl="6" w:tplc="1D047CAE" w:tentative="1">
      <w:start w:val="1"/>
      <w:numFmt w:val="decimal"/>
      <w:lvlText w:val="%7."/>
      <w:lvlJc w:val="left"/>
      <w:pPr>
        <w:tabs>
          <w:tab w:val="num" w:pos="5040"/>
        </w:tabs>
        <w:ind w:left="5040" w:hanging="360"/>
      </w:pPr>
    </w:lvl>
    <w:lvl w:ilvl="7" w:tplc="C3786928" w:tentative="1">
      <w:start w:val="1"/>
      <w:numFmt w:val="decimal"/>
      <w:lvlText w:val="%8."/>
      <w:lvlJc w:val="left"/>
      <w:pPr>
        <w:tabs>
          <w:tab w:val="num" w:pos="5760"/>
        </w:tabs>
        <w:ind w:left="5760" w:hanging="360"/>
      </w:pPr>
    </w:lvl>
    <w:lvl w:ilvl="8" w:tplc="B288BE12" w:tentative="1">
      <w:start w:val="1"/>
      <w:numFmt w:val="decimal"/>
      <w:lvlText w:val="%9."/>
      <w:lvlJc w:val="left"/>
      <w:pPr>
        <w:tabs>
          <w:tab w:val="num" w:pos="6480"/>
        </w:tabs>
        <w:ind w:left="6480" w:hanging="360"/>
      </w:pPr>
    </w:lvl>
  </w:abstractNum>
  <w:abstractNum w:abstractNumId="5" w15:restartNumberingAfterBreak="0">
    <w:nsid w:val="1F314017"/>
    <w:multiLevelType w:val="hybridMultilevel"/>
    <w:tmpl w:val="4164E9D4"/>
    <w:lvl w:ilvl="0" w:tplc="04090003">
      <w:start w:val="1"/>
      <w:numFmt w:val="bullet"/>
      <w:pStyle w:val="List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0D4027F"/>
    <w:multiLevelType w:val="hybridMultilevel"/>
    <w:tmpl w:val="E1D40B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749394B"/>
    <w:multiLevelType w:val="hybridMultilevel"/>
    <w:tmpl w:val="C4C67B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8E904BA"/>
    <w:multiLevelType w:val="hybridMultilevel"/>
    <w:tmpl w:val="FD6A5772"/>
    <w:lvl w:ilvl="0" w:tplc="0F6CEFEE">
      <w:start w:val="1"/>
      <w:numFmt w:val="decimal"/>
      <w:lvlText w:val="%1."/>
      <w:lvlJc w:val="left"/>
      <w:pPr>
        <w:tabs>
          <w:tab w:val="num" w:pos="720"/>
        </w:tabs>
        <w:ind w:left="720" w:hanging="360"/>
      </w:pPr>
    </w:lvl>
    <w:lvl w:ilvl="1" w:tplc="3B64D552" w:tentative="1">
      <w:start w:val="1"/>
      <w:numFmt w:val="decimal"/>
      <w:lvlText w:val="%2."/>
      <w:lvlJc w:val="left"/>
      <w:pPr>
        <w:tabs>
          <w:tab w:val="num" w:pos="1440"/>
        </w:tabs>
        <w:ind w:left="1440" w:hanging="360"/>
      </w:pPr>
    </w:lvl>
    <w:lvl w:ilvl="2" w:tplc="30C45268" w:tentative="1">
      <w:start w:val="1"/>
      <w:numFmt w:val="decimal"/>
      <w:lvlText w:val="%3."/>
      <w:lvlJc w:val="left"/>
      <w:pPr>
        <w:tabs>
          <w:tab w:val="num" w:pos="2160"/>
        </w:tabs>
        <w:ind w:left="2160" w:hanging="360"/>
      </w:pPr>
    </w:lvl>
    <w:lvl w:ilvl="3" w:tplc="F0301C88" w:tentative="1">
      <w:start w:val="1"/>
      <w:numFmt w:val="decimal"/>
      <w:lvlText w:val="%4."/>
      <w:lvlJc w:val="left"/>
      <w:pPr>
        <w:tabs>
          <w:tab w:val="num" w:pos="2880"/>
        </w:tabs>
        <w:ind w:left="2880" w:hanging="360"/>
      </w:pPr>
    </w:lvl>
    <w:lvl w:ilvl="4" w:tplc="E746E6A8" w:tentative="1">
      <w:start w:val="1"/>
      <w:numFmt w:val="decimal"/>
      <w:lvlText w:val="%5."/>
      <w:lvlJc w:val="left"/>
      <w:pPr>
        <w:tabs>
          <w:tab w:val="num" w:pos="3600"/>
        </w:tabs>
        <w:ind w:left="3600" w:hanging="360"/>
      </w:pPr>
    </w:lvl>
    <w:lvl w:ilvl="5" w:tplc="6E763D24" w:tentative="1">
      <w:start w:val="1"/>
      <w:numFmt w:val="decimal"/>
      <w:lvlText w:val="%6."/>
      <w:lvlJc w:val="left"/>
      <w:pPr>
        <w:tabs>
          <w:tab w:val="num" w:pos="4320"/>
        </w:tabs>
        <w:ind w:left="4320" w:hanging="360"/>
      </w:pPr>
    </w:lvl>
    <w:lvl w:ilvl="6" w:tplc="0FF6B0BA" w:tentative="1">
      <w:start w:val="1"/>
      <w:numFmt w:val="decimal"/>
      <w:lvlText w:val="%7."/>
      <w:lvlJc w:val="left"/>
      <w:pPr>
        <w:tabs>
          <w:tab w:val="num" w:pos="5040"/>
        </w:tabs>
        <w:ind w:left="5040" w:hanging="360"/>
      </w:pPr>
    </w:lvl>
    <w:lvl w:ilvl="7" w:tplc="82EAD850" w:tentative="1">
      <w:start w:val="1"/>
      <w:numFmt w:val="decimal"/>
      <w:lvlText w:val="%8."/>
      <w:lvlJc w:val="left"/>
      <w:pPr>
        <w:tabs>
          <w:tab w:val="num" w:pos="5760"/>
        </w:tabs>
        <w:ind w:left="5760" w:hanging="360"/>
      </w:pPr>
    </w:lvl>
    <w:lvl w:ilvl="8" w:tplc="FF2E170A" w:tentative="1">
      <w:start w:val="1"/>
      <w:numFmt w:val="decimal"/>
      <w:lvlText w:val="%9."/>
      <w:lvlJc w:val="left"/>
      <w:pPr>
        <w:tabs>
          <w:tab w:val="num" w:pos="6480"/>
        </w:tabs>
        <w:ind w:left="6480" w:hanging="360"/>
      </w:pPr>
    </w:lvl>
  </w:abstractNum>
  <w:abstractNum w:abstractNumId="9" w15:restartNumberingAfterBreak="0">
    <w:nsid w:val="3B062406"/>
    <w:multiLevelType w:val="hybridMultilevel"/>
    <w:tmpl w:val="7F1CC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A0FE1"/>
    <w:multiLevelType w:val="hybridMultilevel"/>
    <w:tmpl w:val="D4BA81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4847F6"/>
    <w:multiLevelType w:val="hybridMultilevel"/>
    <w:tmpl w:val="E4A4E42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1F0507E"/>
    <w:multiLevelType w:val="hybridMultilevel"/>
    <w:tmpl w:val="EA381E0C"/>
    <w:lvl w:ilvl="0" w:tplc="08090001">
      <w:start w:val="1"/>
      <w:numFmt w:val="bullet"/>
      <w:lvlText w:val=""/>
      <w:lvlJc w:val="left"/>
      <w:pPr>
        <w:ind w:left="960" w:hanging="360"/>
      </w:pPr>
      <w:rPr>
        <w:rFonts w:ascii="Symbol" w:hAnsi="Symbol" w:cs="Symbol" w:hint="default"/>
      </w:rPr>
    </w:lvl>
    <w:lvl w:ilvl="1" w:tplc="08090001">
      <w:start w:val="1"/>
      <w:numFmt w:val="bullet"/>
      <w:lvlText w:val=""/>
      <w:lvlJc w:val="left"/>
      <w:pPr>
        <w:ind w:left="1777" w:hanging="360"/>
      </w:pPr>
      <w:rPr>
        <w:rFonts w:ascii="Symbol" w:hAnsi="Symbol" w:cs="Symbol"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13" w15:restartNumberingAfterBreak="0">
    <w:nsid w:val="48D67469"/>
    <w:multiLevelType w:val="hybridMultilevel"/>
    <w:tmpl w:val="7AEACCEE"/>
    <w:lvl w:ilvl="0" w:tplc="08090001">
      <w:start w:val="1"/>
      <w:numFmt w:val="bullet"/>
      <w:lvlText w:val=""/>
      <w:lvlJc w:val="left"/>
      <w:pPr>
        <w:ind w:left="960" w:hanging="360"/>
      </w:pPr>
      <w:rPr>
        <w:rFonts w:ascii="Symbol" w:hAnsi="Symbol" w:cs="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14" w15:restartNumberingAfterBreak="0">
    <w:nsid w:val="4F8C7B4D"/>
    <w:multiLevelType w:val="hybridMultilevel"/>
    <w:tmpl w:val="F56E0244"/>
    <w:lvl w:ilvl="0" w:tplc="04090003">
      <w:start w:val="1"/>
      <w:numFmt w:val="bullet"/>
      <w:pStyle w:val="ListBullet2"/>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8737DAC"/>
    <w:multiLevelType w:val="hybridMultilevel"/>
    <w:tmpl w:val="1514FA9A"/>
    <w:lvl w:ilvl="0" w:tplc="84BED07C">
      <w:start w:val="1"/>
      <w:numFmt w:val="decimal"/>
      <w:lvlText w:val="%1."/>
      <w:lvlJc w:val="left"/>
      <w:pPr>
        <w:tabs>
          <w:tab w:val="num" w:pos="720"/>
        </w:tabs>
        <w:ind w:left="720" w:hanging="360"/>
      </w:pPr>
    </w:lvl>
    <w:lvl w:ilvl="1" w:tplc="DA163106" w:tentative="1">
      <w:start w:val="1"/>
      <w:numFmt w:val="decimal"/>
      <w:lvlText w:val="%2."/>
      <w:lvlJc w:val="left"/>
      <w:pPr>
        <w:tabs>
          <w:tab w:val="num" w:pos="1440"/>
        </w:tabs>
        <w:ind w:left="1440" w:hanging="360"/>
      </w:pPr>
    </w:lvl>
    <w:lvl w:ilvl="2" w:tplc="0C3C9E24" w:tentative="1">
      <w:start w:val="1"/>
      <w:numFmt w:val="decimal"/>
      <w:lvlText w:val="%3."/>
      <w:lvlJc w:val="left"/>
      <w:pPr>
        <w:tabs>
          <w:tab w:val="num" w:pos="2160"/>
        </w:tabs>
        <w:ind w:left="2160" w:hanging="360"/>
      </w:pPr>
    </w:lvl>
    <w:lvl w:ilvl="3" w:tplc="6F9AC480" w:tentative="1">
      <w:start w:val="1"/>
      <w:numFmt w:val="decimal"/>
      <w:lvlText w:val="%4."/>
      <w:lvlJc w:val="left"/>
      <w:pPr>
        <w:tabs>
          <w:tab w:val="num" w:pos="2880"/>
        </w:tabs>
        <w:ind w:left="2880" w:hanging="360"/>
      </w:pPr>
    </w:lvl>
    <w:lvl w:ilvl="4" w:tplc="0C4044F6" w:tentative="1">
      <w:start w:val="1"/>
      <w:numFmt w:val="decimal"/>
      <w:lvlText w:val="%5."/>
      <w:lvlJc w:val="left"/>
      <w:pPr>
        <w:tabs>
          <w:tab w:val="num" w:pos="3600"/>
        </w:tabs>
        <w:ind w:left="3600" w:hanging="360"/>
      </w:pPr>
    </w:lvl>
    <w:lvl w:ilvl="5" w:tplc="076067B2" w:tentative="1">
      <w:start w:val="1"/>
      <w:numFmt w:val="decimal"/>
      <w:lvlText w:val="%6."/>
      <w:lvlJc w:val="left"/>
      <w:pPr>
        <w:tabs>
          <w:tab w:val="num" w:pos="4320"/>
        </w:tabs>
        <w:ind w:left="4320" w:hanging="360"/>
      </w:pPr>
    </w:lvl>
    <w:lvl w:ilvl="6" w:tplc="967809D4" w:tentative="1">
      <w:start w:val="1"/>
      <w:numFmt w:val="decimal"/>
      <w:lvlText w:val="%7."/>
      <w:lvlJc w:val="left"/>
      <w:pPr>
        <w:tabs>
          <w:tab w:val="num" w:pos="5040"/>
        </w:tabs>
        <w:ind w:left="5040" w:hanging="360"/>
      </w:pPr>
    </w:lvl>
    <w:lvl w:ilvl="7" w:tplc="77907350" w:tentative="1">
      <w:start w:val="1"/>
      <w:numFmt w:val="decimal"/>
      <w:lvlText w:val="%8."/>
      <w:lvlJc w:val="left"/>
      <w:pPr>
        <w:tabs>
          <w:tab w:val="num" w:pos="5760"/>
        </w:tabs>
        <w:ind w:left="5760" w:hanging="360"/>
      </w:pPr>
    </w:lvl>
    <w:lvl w:ilvl="8" w:tplc="33D83782" w:tentative="1">
      <w:start w:val="1"/>
      <w:numFmt w:val="decimal"/>
      <w:lvlText w:val="%9."/>
      <w:lvlJc w:val="left"/>
      <w:pPr>
        <w:tabs>
          <w:tab w:val="num" w:pos="6480"/>
        </w:tabs>
        <w:ind w:left="6480" w:hanging="360"/>
      </w:pPr>
    </w:lvl>
  </w:abstractNum>
  <w:abstractNum w:abstractNumId="16" w15:restartNumberingAfterBreak="0">
    <w:nsid w:val="58CC499A"/>
    <w:multiLevelType w:val="hybridMultilevel"/>
    <w:tmpl w:val="D1205D00"/>
    <w:lvl w:ilvl="0" w:tplc="4EBE5D24">
      <w:start w:val="1"/>
      <w:numFmt w:val="decimal"/>
      <w:lvlText w:val="%1."/>
      <w:lvlJc w:val="left"/>
      <w:pPr>
        <w:tabs>
          <w:tab w:val="num" w:pos="1080"/>
        </w:tabs>
        <w:ind w:left="1080" w:hanging="360"/>
      </w:pPr>
    </w:lvl>
    <w:lvl w:ilvl="1" w:tplc="C1206846">
      <w:start w:val="1"/>
      <w:numFmt w:val="decimal"/>
      <w:lvlText w:val="%2."/>
      <w:lvlJc w:val="left"/>
      <w:pPr>
        <w:tabs>
          <w:tab w:val="num" w:pos="1800"/>
        </w:tabs>
        <w:ind w:left="1800" w:hanging="360"/>
      </w:pPr>
    </w:lvl>
    <w:lvl w:ilvl="2" w:tplc="C1E26B88" w:tentative="1">
      <w:start w:val="1"/>
      <w:numFmt w:val="decimal"/>
      <w:lvlText w:val="%3."/>
      <w:lvlJc w:val="left"/>
      <w:pPr>
        <w:tabs>
          <w:tab w:val="num" w:pos="2520"/>
        </w:tabs>
        <w:ind w:left="2520" w:hanging="360"/>
      </w:pPr>
    </w:lvl>
    <w:lvl w:ilvl="3" w:tplc="A39AE61A" w:tentative="1">
      <w:start w:val="1"/>
      <w:numFmt w:val="decimal"/>
      <w:lvlText w:val="%4."/>
      <w:lvlJc w:val="left"/>
      <w:pPr>
        <w:tabs>
          <w:tab w:val="num" w:pos="3240"/>
        </w:tabs>
        <w:ind w:left="3240" w:hanging="360"/>
      </w:pPr>
    </w:lvl>
    <w:lvl w:ilvl="4" w:tplc="1E1EE706" w:tentative="1">
      <w:start w:val="1"/>
      <w:numFmt w:val="decimal"/>
      <w:lvlText w:val="%5."/>
      <w:lvlJc w:val="left"/>
      <w:pPr>
        <w:tabs>
          <w:tab w:val="num" w:pos="3960"/>
        </w:tabs>
        <w:ind w:left="3960" w:hanging="360"/>
      </w:pPr>
    </w:lvl>
    <w:lvl w:ilvl="5" w:tplc="89CE4E40" w:tentative="1">
      <w:start w:val="1"/>
      <w:numFmt w:val="decimal"/>
      <w:lvlText w:val="%6."/>
      <w:lvlJc w:val="left"/>
      <w:pPr>
        <w:tabs>
          <w:tab w:val="num" w:pos="4680"/>
        </w:tabs>
        <w:ind w:left="4680" w:hanging="360"/>
      </w:pPr>
    </w:lvl>
    <w:lvl w:ilvl="6" w:tplc="69C8BFF0" w:tentative="1">
      <w:start w:val="1"/>
      <w:numFmt w:val="decimal"/>
      <w:lvlText w:val="%7."/>
      <w:lvlJc w:val="left"/>
      <w:pPr>
        <w:tabs>
          <w:tab w:val="num" w:pos="5400"/>
        </w:tabs>
        <w:ind w:left="5400" w:hanging="360"/>
      </w:pPr>
    </w:lvl>
    <w:lvl w:ilvl="7" w:tplc="D9AAC674" w:tentative="1">
      <w:start w:val="1"/>
      <w:numFmt w:val="decimal"/>
      <w:lvlText w:val="%8."/>
      <w:lvlJc w:val="left"/>
      <w:pPr>
        <w:tabs>
          <w:tab w:val="num" w:pos="6120"/>
        </w:tabs>
        <w:ind w:left="6120" w:hanging="360"/>
      </w:pPr>
    </w:lvl>
    <w:lvl w:ilvl="8" w:tplc="D03629DC" w:tentative="1">
      <w:start w:val="1"/>
      <w:numFmt w:val="decimal"/>
      <w:lvlText w:val="%9."/>
      <w:lvlJc w:val="left"/>
      <w:pPr>
        <w:tabs>
          <w:tab w:val="num" w:pos="6840"/>
        </w:tabs>
        <w:ind w:left="6840" w:hanging="360"/>
      </w:pPr>
    </w:lvl>
  </w:abstractNum>
  <w:abstractNum w:abstractNumId="17" w15:restartNumberingAfterBreak="0">
    <w:nsid w:val="5B3831E1"/>
    <w:multiLevelType w:val="hybridMultilevel"/>
    <w:tmpl w:val="6A8AC94C"/>
    <w:lvl w:ilvl="0" w:tplc="08090001">
      <w:start w:val="1"/>
      <w:numFmt w:val="bullet"/>
      <w:lvlText w:val=""/>
      <w:lvlJc w:val="left"/>
      <w:pPr>
        <w:tabs>
          <w:tab w:val="num" w:pos="960"/>
        </w:tabs>
        <w:ind w:left="960" w:hanging="360"/>
      </w:pPr>
      <w:rPr>
        <w:rFonts w:ascii="Symbol" w:hAnsi="Symbol" w:cs="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cs="Wingdings" w:hint="default"/>
      </w:rPr>
    </w:lvl>
    <w:lvl w:ilvl="3" w:tplc="08090001" w:tentative="1">
      <w:start w:val="1"/>
      <w:numFmt w:val="bullet"/>
      <w:lvlText w:val=""/>
      <w:lvlJc w:val="left"/>
      <w:pPr>
        <w:tabs>
          <w:tab w:val="num" w:pos="3120"/>
        </w:tabs>
        <w:ind w:left="3120" w:hanging="360"/>
      </w:pPr>
      <w:rPr>
        <w:rFonts w:ascii="Symbol" w:hAnsi="Symbol" w:cs="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cs="Wingdings" w:hint="default"/>
      </w:rPr>
    </w:lvl>
    <w:lvl w:ilvl="6" w:tplc="08090001" w:tentative="1">
      <w:start w:val="1"/>
      <w:numFmt w:val="bullet"/>
      <w:lvlText w:val=""/>
      <w:lvlJc w:val="left"/>
      <w:pPr>
        <w:tabs>
          <w:tab w:val="num" w:pos="5280"/>
        </w:tabs>
        <w:ind w:left="5280" w:hanging="360"/>
      </w:pPr>
      <w:rPr>
        <w:rFonts w:ascii="Symbol" w:hAnsi="Symbol" w:cs="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cs="Wingdings" w:hint="default"/>
      </w:rPr>
    </w:lvl>
  </w:abstractNum>
  <w:abstractNum w:abstractNumId="18" w15:restartNumberingAfterBreak="0">
    <w:nsid w:val="5D315F45"/>
    <w:multiLevelType w:val="hybridMultilevel"/>
    <w:tmpl w:val="448E86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16E6174"/>
    <w:multiLevelType w:val="hybridMultilevel"/>
    <w:tmpl w:val="B9847FFE"/>
    <w:lvl w:ilvl="0" w:tplc="93883342">
      <w:start w:val="1"/>
      <w:numFmt w:val="decimal"/>
      <w:lvlText w:val="%1."/>
      <w:lvlJc w:val="left"/>
      <w:pPr>
        <w:tabs>
          <w:tab w:val="num" w:pos="720"/>
        </w:tabs>
        <w:ind w:left="720" w:hanging="360"/>
      </w:pPr>
    </w:lvl>
    <w:lvl w:ilvl="1" w:tplc="D732107A" w:tentative="1">
      <w:start w:val="1"/>
      <w:numFmt w:val="decimal"/>
      <w:lvlText w:val="%2."/>
      <w:lvlJc w:val="left"/>
      <w:pPr>
        <w:tabs>
          <w:tab w:val="num" w:pos="1440"/>
        </w:tabs>
        <w:ind w:left="1440" w:hanging="360"/>
      </w:pPr>
    </w:lvl>
    <w:lvl w:ilvl="2" w:tplc="824E553E" w:tentative="1">
      <w:start w:val="1"/>
      <w:numFmt w:val="decimal"/>
      <w:lvlText w:val="%3."/>
      <w:lvlJc w:val="left"/>
      <w:pPr>
        <w:tabs>
          <w:tab w:val="num" w:pos="2160"/>
        </w:tabs>
        <w:ind w:left="2160" w:hanging="360"/>
      </w:pPr>
    </w:lvl>
    <w:lvl w:ilvl="3" w:tplc="B53EA988" w:tentative="1">
      <w:start w:val="1"/>
      <w:numFmt w:val="decimal"/>
      <w:lvlText w:val="%4."/>
      <w:lvlJc w:val="left"/>
      <w:pPr>
        <w:tabs>
          <w:tab w:val="num" w:pos="2880"/>
        </w:tabs>
        <w:ind w:left="2880" w:hanging="360"/>
      </w:pPr>
    </w:lvl>
    <w:lvl w:ilvl="4" w:tplc="320449D4" w:tentative="1">
      <w:start w:val="1"/>
      <w:numFmt w:val="decimal"/>
      <w:lvlText w:val="%5."/>
      <w:lvlJc w:val="left"/>
      <w:pPr>
        <w:tabs>
          <w:tab w:val="num" w:pos="3600"/>
        </w:tabs>
        <w:ind w:left="3600" w:hanging="360"/>
      </w:pPr>
    </w:lvl>
    <w:lvl w:ilvl="5" w:tplc="CA26BAB8" w:tentative="1">
      <w:start w:val="1"/>
      <w:numFmt w:val="decimal"/>
      <w:lvlText w:val="%6."/>
      <w:lvlJc w:val="left"/>
      <w:pPr>
        <w:tabs>
          <w:tab w:val="num" w:pos="4320"/>
        </w:tabs>
        <w:ind w:left="4320" w:hanging="360"/>
      </w:pPr>
    </w:lvl>
    <w:lvl w:ilvl="6" w:tplc="97D075E8" w:tentative="1">
      <w:start w:val="1"/>
      <w:numFmt w:val="decimal"/>
      <w:lvlText w:val="%7."/>
      <w:lvlJc w:val="left"/>
      <w:pPr>
        <w:tabs>
          <w:tab w:val="num" w:pos="5040"/>
        </w:tabs>
        <w:ind w:left="5040" w:hanging="360"/>
      </w:pPr>
    </w:lvl>
    <w:lvl w:ilvl="7" w:tplc="CF6E3034" w:tentative="1">
      <w:start w:val="1"/>
      <w:numFmt w:val="decimal"/>
      <w:lvlText w:val="%8."/>
      <w:lvlJc w:val="left"/>
      <w:pPr>
        <w:tabs>
          <w:tab w:val="num" w:pos="5760"/>
        </w:tabs>
        <w:ind w:left="5760" w:hanging="360"/>
      </w:pPr>
    </w:lvl>
    <w:lvl w:ilvl="8" w:tplc="90D2302C" w:tentative="1">
      <w:start w:val="1"/>
      <w:numFmt w:val="decimal"/>
      <w:lvlText w:val="%9."/>
      <w:lvlJc w:val="left"/>
      <w:pPr>
        <w:tabs>
          <w:tab w:val="num" w:pos="6480"/>
        </w:tabs>
        <w:ind w:left="6480" w:hanging="360"/>
      </w:pPr>
    </w:lvl>
  </w:abstractNum>
  <w:abstractNum w:abstractNumId="20" w15:restartNumberingAfterBreak="0">
    <w:nsid w:val="7B7745BA"/>
    <w:multiLevelType w:val="hybridMultilevel"/>
    <w:tmpl w:val="456E0C36"/>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6"/>
  </w:num>
  <w:num w:numId="6">
    <w:abstractNumId w:val="4"/>
  </w:num>
  <w:num w:numId="7">
    <w:abstractNumId w:val="8"/>
  </w:num>
  <w:num w:numId="8">
    <w:abstractNumId w:val="15"/>
  </w:num>
  <w:num w:numId="9">
    <w:abstractNumId w:val="19"/>
  </w:num>
  <w:num w:numId="10">
    <w:abstractNumId w:val="9"/>
  </w:num>
  <w:num w:numId="11">
    <w:abstractNumId w:val="3"/>
  </w:num>
  <w:num w:numId="12">
    <w:abstractNumId w:val="7"/>
  </w:num>
  <w:num w:numId="13">
    <w:abstractNumId w:val="5"/>
  </w:num>
  <w:num w:numId="14">
    <w:abstractNumId w:val="14"/>
  </w:num>
  <w:num w:numId="15">
    <w:abstractNumId w:val="1"/>
  </w:num>
  <w:num w:numId="16">
    <w:abstractNumId w:val="0"/>
  </w:num>
  <w:num w:numId="17">
    <w:abstractNumId w:val="6"/>
  </w:num>
  <w:num w:numId="18">
    <w:abstractNumId w:val="11"/>
  </w:num>
  <w:num w:numId="19">
    <w:abstractNumId w:val="17"/>
  </w:num>
  <w:num w:numId="20">
    <w:abstractNumId w:val="20"/>
  </w:num>
  <w:num w:numId="21">
    <w:abstractNumId w:val="18"/>
  </w:num>
  <w:num w:numId="22">
    <w:abstractNumId w:val="10"/>
  </w:num>
  <w:num w:numId="23">
    <w:abstractNumId w:val="13"/>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E3"/>
    <w:rsid w:val="00014D8A"/>
    <w:rsid w:val="00016A07"/>
    <w:rsid w:val="000F7D09"/>
    <w:rsid w:val="001B1E83"/>
    <w:rsid w:val="0020243C"/>
    <w:rsid w:val="002237BE"/>
    <w:rsid w:val="00366C86"/>
    <w:rsid w:val="003A6B5E"/>
    <w:rsid w:val="003E1B3F"/>
    <w:rsid w:val="004A6B84"/>
    <w:rsid w:val="004D3C61"/>
    <w:rsid w:val="004D61E5"/>
    <w:rsid w:val="005151DD"/>
    <w:rsid w:val="005A7C78"/>
    <w:rsid w:val="005E13E4"/>
    <w:rsid w:val="006A331D"/>
    <w:rsid w:val="007627CB"/>
    <w:rsid w:val="008A1501"/>
    <w:rsid w:val="008D45E3"/>
    <w:rsid w:val="009615FA"/>
    <w:rsid w:val="009717F7"/>
    <w:rsid w:val="009C088E"/>
    <w:rsid w:val="00A65DEC"/>
    <w:rsid w:val="00A73670"/>
    <w:rsid w:val="00AC3BF6"/>
    <w:rsid w:val="00B31BE4"/>
    <w:rsid w:val="00CC0B4C"/>
    <w:rsid w:val="00D96273"/>
    <w:rsid w:val="00DC60E6"/>
    <w:rsid w:val="00EE5F39"/>
    <w:rsid w:val="00F17DE0"/>
    <w:rsid w:val="00F516F4"/>
    <w:rsid w:val="00F8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8A922"/>
  <w15:docId w15:val="{B8EB768A-C17D-4A2F-B282-FA53051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E3"/>
    <w:rPr>
      <w:sz w:val="24"/>
      <w:szCs w:val="24"/>
    </w:rPr>
  </w:style>
  <w:style w:type="paragraph" w:styleId="Heading1">
    <w:name w:val="heading 1"/>
    <w:basedOn w:val="Normal"/>
    <w:next w:val="Normal"/>
    <w:link w:val="Heading1Char"/>
    <w:uiPriority w:val="99"/>
    <w:qFormat/>
    <w:rsid w:val="008D45E3"/>
    <w:pPr>
      <w:keepNext/>
      <w:keepLines/>
      <w:spacing w:before="240"/>
      <w:outlineLvl w:val="0"/>
    </w:pPr>
    <w:rPr>
      <w:rFonts w:ascii="Cambria" w:hAnsi="Cambria" w:cs="Cambria"/>
      <w:color w:val="365F91"/>
      <w:sz w:val="32"/>
      <w:szCs w:val="32"/>
    </w:rPr>
  </w:style>
  <w:style w:type="paragraph" w:styleId="Heading2">
    <w:name w:val="heading 2"/>
    <w:basedOn w:val="Normal"/>
    <w:next w:val="Normal"/>
    <w:link w:val="Heading2Char"/>
    <w:uiPriority w:val="99"/>
    <w:qFormat/>
    <w:rsid w:val="008D45E3"/>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8D45E3"/>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9"/>
    <w:qFormat/>
    <w:rsid w:val="008D45E3"/>
    <w:pPr>
      <w:keepNext/>
      <w:keepLines/>
      <w:spacing w:before="40"/>
      <w:outlineLvl w:val="3"/>
    </w:pPr>
    <w:rPr>
      <w:rFonts w:ascii="Cambria" w:hAnsi="Cambria" w:cs="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45E3"/>
    <w:rPr>
      <w:rFonts w:ascii="Cambria" w:hAnsi="Cambria" w:cs="Cambria"/>
      <w:color w:val="365F91"/>
      <w:sz w:val="32"/>
      <w:szCs w:val="32"/>
    </w:rPr>
  </w:style>
  <w:style w:type="character" w:customStyle="1" w:styleId="Heading2Char">
    <w:name w:val="Heading 2 Char"/>
    <w:basedOn w:val="DefaultParagraphFont"/>
    <w:link w:val="Heading2"/>
    <w:uiPriority w:val="99"/>
    <w:rsid w:val="008D45E3"/>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8D45E3"/>
    <w:rPr>
      <w:rFonts w:ascii="Arial" w:hAnsi="Arial" w:cs="Arial"/>
      <w:b/>
      <w:bCs/>
      <w:sz w:val="26"/>
      <w:szCs w:val="26"/>
      <w:lang w:eastAsia="en-US"/>
    </w:rPr>
  </w:style>
  <w:style w:type="character" w:customStyle="1" w:styleId="Heading4Char">
    <w:name w:val="Heading 4 Char"/>
    <w:basedOn w:val="DefaultParagraphFont"/>
    <w:link w:val="Heading4"/>
    <w:uiPriority w:val="99"/>
    <w:semiHidden/>
    <w:rsid w:val="008D45E3"/>
    <w:rPr>
      <w:rFonts w:ascii="Cambria" w:hAnsi="Cambria" w:cs="Cambria"/>
      <w:i/>
      <w:iCs/>
      <w:color w:val="365F91"/>
      <w:sz w:val="24"/>
      <w:szCs w:val="24"/>
    </w:rPr>
  </w:style>
  <w:style w:type="paragraph" w:styleId="Header">
    <w:name w:val="header"/>
    <w:basedOn w:val="Normal"/>
    <w:link w:val="HeaderChar"/>
    <w:uiPriority w:val="99"/>
    <w:rsid w:val="008D45E3"/>
    <w:pPr>
      <w:tabs>
        <w:tab w:val="center" w:pos="4513"/>
        <w:tab w:val="right" w:pos="9026"/>
      </w:tabs>
    </w:pPr>
  </w:style>
  <w:style w:type="character" w:customStyle="1" w:styleId="HeaderChar">
    <w:name w:val="Header Char"/>
    <w:basedOn w:val="DefaultParagraphFont"/>
    <w:link w:val="Header"/>
    <w:uiPriority w:val="99"/>
    <w:rsid w:val="008D45E3"/>
    <w:rPr>
      <w:sz w:val="24"/>
      <w:szCs w:val="24"/>
    </w:rPr>
  </w:style>
  <w:style w:type="paragraph" w:styleId="Footer">
    <w:name w:val="footer"/>
    <w:basedOn w:val="Normal"/>
    <w:link w:val="FooterChar"/>
    <w:uiPriority w:val="99"/>
    <w:rsid w:val="008D45E3"/>
    <w:pPr>
      <w:tabs>
        <w:tab w:val="center" w:pos="4513"/>
        <w:tab w:val="right" w:pos="9026"/>
      </w:tabs>
    </w:pPr>
  </w:style>
  <w:style w:type="character" w:customStyle="1" w:styleId="FooterChar">
    <w:name w:val="Footer Char"/>
    <w:basedOn w:val="DefaultParagraphFont"/>
    <w:link w:val="Footer"/>
    <w:uiPriority w:val="99"/>
    <w:rsid w:val="008D45E3"/>
    <w:rPr>
      <w:sz w:val="24"/>
      <w:szCs w:val="24"/>
    </w:rPr>
  </w:style>
  <w:style w:type="paragraph" w:styleId="BalloonText">
    <w:name w:val="Balloon Text"/>
    <w:basedOn w:val="Normal"/>
    <w:link w:val="BalloonTextChar"/>
    <w:uiPriority w:val="99"/>
    <w:semiHidden/>
    <w:rsid w:val="008D45E3"/>
    <w:rPr>
      <w:rFonts w:ascii="Tahoma" w:hAnsi="Tahoma" w:cs="Tahoma"/>
      <w:sz w:val="16"/>
      <w:szCs w:val="16"/>
    </w:rPr>
  </w:style>
  <w:style w:type="character" w:customStyle="1" w:styleId="BalloonTextChar">
    <w:name w:val="Balloon Text Char"/>
    <w:basedOn w:val="DefaultParagraphFont"/>
    <w:link w:val="BalloonText"/>
    <w:uiPriority w:val="99"/>
    <w:rsid w:val="008D45E3"/>
    <w:rPr>
      <w:rFonts w:ascii="Tahoma" w:hAnsi="Tahoma" w:cs="Tahoma"/>
      <w:sz w:val="16"/>
      <w:szCs w:val="16"/>
    </w:rPr>
  </w:style>
  <w:style w:type="paragraph" w:styleId="ListParagraph">
    <w:name w:val="List Paragraph"/>
    <w:basedOn w:val="Normal"/>
    <w:uiPriority w:val="99"/>
    <w:qFormat/>
    <w:rsid w:val="008D45E3"/>
    <w:pPr>
      <w:ind w:left="720"/>
      <w:contextualSpacing/>
    </w:pPr>
  </w:style>
  <w:style w:type="paragraph" w:styleId="FootnoteText">
    <w:name w:val="footnote text"/>
    <w:basedOn w:val="Normal"/>
    <w:link w:val="FootnoteTextChar"/>
    <w:uiPriority w:val="99"/>
    <w:semiHidden/>
    <w:rsid w:val="008D45E3"/>
    <w:rPr>
      <w:sz w:val="20"/>
      <w:szCs w:val="20"/>
    </w:rPr>
  </w:style>
  <w:style w:type="character" w:customStyle="1" w:styleId="FootnoteTextChar">
    <w:name w:val="Footnote Text Char"/>
    <w:basedOn w:val="DefaultParagraphFont"/>
    <w:link w:val="FootnoteText"/>
    <w:uiPriority w:val="99"/>
    <w:rsid w:val="008D45E3"/>
  </w:style>
  <w:style w:type="character" w:styleId="FootnoteReference">
    <w:name w:val="footnote reference"/>
    <w:basedOn w:val="DefaultParagraphFont"/>
    <w:uiPriority w:val="99"/>
    <w:semiHidden/>
    <w:rsid w:val="008D45E3"/>
    <w:rPr>
      <w:vertAlign w:val="superscript"/>
    </w:rPr>
  </w:style>
  <w:style w:type="paragraph" w:styleId="TOC1">
    <w:name w:val="toc 1"/>
    <w:basedOn w:val="Normal"/>
    <w:next w:val="Normal"/>
    <w:autoRedefine/>
    <w:uiPriority w:val="39"/>
    <w:rsid w:val="008D45E3"/>
    <w:pPr>
      <w:spacing w:after="100"/>
    </w:pPr>
    <w:rPr>
      <w:rFonts w:ascii="Verdana" w:hAnsi="Verdana" w:cs="Verdana"/>
      <w:i/>
      <w:iCs/>
      <w:sz w:val="20"/>
      <w:szCs w:val="20"/>
    </w:rPr>
  </w:style>
  <w:style w:type="character" w:styleId="Hyperlink">
    <w:name w:val="Hyperlink"/>
    <w:basedOn w:val="DefaultParagraphFont"/>
    <w:uiPriority w:val="99"/>
    <w:rsid w:val="008D45E3"/>
    <w:rPr>
      <w:color w:val="0000FF"/>
      <w:u w:val="single"/>
    </w:rPr>
  </w:style>
  <w:style w:type="paragraph" w:styleId="NormalWeb">
    <w:name w:val="Normal (Web)"/>
    <w:basedOn w:val="Normal"/>
    <w:uiPriority w:val="99"/>
    <w:rsid w:val="008D45E3"/>
    <w:pPr>
      <w:spacing w:after="240" w:line="300" w:lineRule="atLeast"/>
    </w:pPr>
    <w:rPr>
      <w:rFonts w:ascii="Arial Unicode MS" w:hAnsi="Arial Unicode MS" w:cs="Arial Unicode MS"/>
      <w:lang w:eastAsia="en-US"/>
    </w:rPr>
  </w:style>
  <w:style w:type="paragraph" w:styleId="BodyText">
    <w:name w:val="Body Text"/>
    <w:basedOn w:val="Normal"/>
    <w:link w:val="BodyTextChar"/>
    <w:uiPriority w:val="99"/>
    <w:rsid w:val="008D45E3"/>
    <w:rPr>
      <w:color w:val="000000"/>
      <w:lang w:eastAsia="en-US"/>
    </w:rPr>
  </w:style>
  <w:style w:type="character" w:customStyle="1" w:styleId="BodyTextChar">
    <w:name w:val="Body Text Char"/>
    <w:basedOn w:val="DefaultParagraphFont"/>
    <w:link w:val="BodyText"/>
    <w:uiPriority w:val="99"/>
    <w:rsid w:val="008D45E3"/>
    <w:rPr>
      <w:color w:val="000000"/>
      <w:sz w:val="24"/>
      <w:szCs w:val="24"/>
      <w:lang w:eastAsia="en-US"/>
    </w:rPr>
  </w:style>
  <w:style w:type="paragraph" w:styleId="List2">
    <w:name w:val="List 2"/>
    <w:basedOn w:val="Normal"/>
    <w:uiPriority w:val="99"/>
    <w:rsid w:val="008D45E3"/>
    <w:pPr>
      <w:ind w:left="566" w:hanging="283"/>
    </w:pPr>
    <w:rPr>
      <w:lang w:eastAsia="en-US"/>
    </w:rPr>
  </w:style>
  <w:style w:type="paragraph" w:styleId="ListBullet">
    <w:name w:val="List Bullet"/>
    <w:basedOn w:val="Normal"/>
    <w:uiPriority w:val="99"/>
    <w:rsid w:val="008D45E3"/>
    <w:pPr>
      <w:numPr>
        <w:numId w:val="13"/>
      </w:numPr>
      <w:tabs>
        <w:tab w:val="clear" w:pos="720"/>
        <w:tab w:val="num" w:pos="360"/>
      </w:tabs>
      <w:ind w:left="360"/>
    </w:pPr>
    <w:rPr>
      <w:lang w:eastAsia="en-US"/>
    </w:rPr>
  </w:style>
  <w:style w:type="paragraph" w:styleId="ListBullet2">
    <w:name w:val="List Bullet 2"/>
    <w:basedOn w:val="Normal"/>
    <w:uiPriority w:val="99"/>
    <w:rsid w:val="008D45E3"/>
    <w:pPr>
      <w:numPr>
        <w:numId w:val="14"/>
      </w:numPr>
      <w:tabs>
        <w:tab w:val="clear" w:pos="720"/>
        <w:tab w:val="num" w:pos="643"/>
      </w:tabs>
      <w:ind w:left="643"/>
    </w:pPr>
    <w:rPr>
      <w:lang w:eastAsia="en-US"/>
    </w:rPr>
  </w:style>
  <w:style w:type="paragraph" w:styleId="BodyText2">
    <w:name w:val="Body Text 2"/>
    <w:basedOn w:val="Normal"/>
    <w:link w:val="BodyText2Char"/>
    <w:uiPriority w:val="99"/>
    <w:rsid w:val="008D45E3"/>
    <w:pPr>
      <w:spacing w:after="120" w:line="480" w:lineRule="auto"/>
    </w:pPr>
  </w:style>
  <w:style w:type="character" w:customStyle="1" w:styleId="BodyText2Char">
    <w:name w:val="Body Text 2 Char"/>
    <w:basedOn w:val="DefaultParagraphFont"/>
    <w:link w:val="BodyText2"/>
    <w:uiPriority w:val="99"/>
    <w:rsid w:val="008D45E3"/>
    <w:rPr>
      <w:sz w:val="24"/>
      <w:szCs w:val="24"/>
    </w:rPr>
  </w:style>
  <w:style w:type="character" w:styleId="CommentReference">
    <w:name w:val="annotation reference"/>
    <w:basedOn w:val="DefaultParagraphFont"/>
    <w:uiPriority w:val="99"/>
    <w:semiHidden/>
    <w:unhideWhenUsed/>
    <w:rsid w:val="003E1B3F"/>
    <w:rPr>
      <w:sz w:val="16"/>
      <w:szCs w:val="16"/>
    </w:rPr>
  </w:style>
  <w:style w:type="paragraph" w:styleId="CommentText">
    <w:name w:val="annotation text"/>
    <w:basedOn w:val="Normal"/>
    <w:link w:val="CommentTextChar"/>
    <w:uiPriority w:val="99"/>
    <w:semiHidden/>
    <w:unhideWhenUsed/>
    <w:rsid w:val="003E1B3F"/>
    <w:rPr>
      <w:sz w:val="20"/>
      <w:szCs w:val="20"/>
    </w:rPr>
  </w:style>
  <w:style w:type="character" w:customStyle="1" w:styleId="CommentTextChar">
    <w:name w:val="Comment Text Char"/>
    <w:basedOn w:val="DefaultParagraphFont"/>
    <w:link w:val="CommentText"/>
    <w:uiPriority w:val="99"/>
    <w:semiHidden/>
    <w:rsid w:val="003E1B3F"/>
    <w:rPr>
      <w:sz w:val="20"/>
      <w:szCs w:val="20"/>
    </w:rPr>
  </w:style>
  <w:style w:type="paragraph" w:styleId="CommentSubject">
    <w:name w:val="annotation subject"/>
    <w:basedOn w:val="CommentText"/>
    <w:next w:val="CommentText"/>
    <w:link w:val="CommentSubjectChar"/>
    <w:uiPriority w:val="99"/>
    <w:semiHidden/>
    <w:unhideWhenUsed/>
    <w:rsid w:val="003E1B3F"/>
    <w:rPr>
      <w:b/>
      <w:bCs/>
    </w:rPr>
  </w:style>
  <w:style w:type="character" w:customStyle="1" w:styleId="CommentSubjectChar">
    <w:name w:val="Comment Subject Char"/>
    <w:basedOn w:val="CommentTextChar"/>
    <w:link w:val="CommentSubject"/>
    <w:uiPriority w:val="99"/>
    <w:semiHidden/>
    <w:rsid w:val="003E1B3F"/>
    <w:rPr>
      <w:b/>
      <w:bCs/>
      <w:sz w:val="20"/>
      <w:szCs w:val="20"/>
    </w:rPr>
  </w:style>
  <w:style w:type="table" w:styleId="TableGrid">
    <w:name w:val="Table Grid"/>
    <w:basedOn w:val="TableNormal"/>
    <w:uiPriority w:val="39"/>
    <w:rsid w:val="004A6B8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151DD"/>
    <w:pPr>
      <w:spacing w:line="259" w:lineRule="auto"/>
      <w:outlineLvl w:val="9"/>
    </w:pPr>
    <w:rPr>
      <w:rFonts w:asciiTheme="majorHAnsi" w:eastAsiaTheme="majorEastAsia" w:hAnsiTheme="majorHAnsi" w:cstheme="majorBidi"/>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76779">
      <w:marLeft w:val="0"/>
      <w:marRight w:val="0"/>
      <w:marTop w:val="0"/>
      <w:marBottom w:val="0"/>
      <w:divBdr>
        <w:top w:val="none" w:sz="0" w:space="0" w:color="auto"/>
        <w:left w:val="none" w:sz="0" w:space="0" w:color="auto"/>
        <w:bottom w:val="none" w:sz="0" w:space="0" w:color="auto"/>
        <w:right w:val="none" w:sz="0" w:space="0" w:color="auto"/>
      </w:divBdr>
    </w:div>
    <w:div w:id="1676376780">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
    <w:div w:id="1676376782">
      <w:marLeft w:val="0"/>
      <w:marRight w:val="0"/>
      <w:marTop w:val="0"/>
      <w:marBottom w:val="0"/>
      <w:divBdr>
        <w:top w:val="none" w:sz="0" w:space="0" w:color="auto"/>
        <w:left w:val="none" w:sz="0" w:space="0" w:color="auto"/>
        <w:bottom w:val="none" w:sz="0" w:space="0" w:color="auto"/>
        <w:right w:val="none" w:sz="0" w:space="0" w:color="auto"/>
      </w:divBdr>
    </w:div>
    <w:div w:id="1676376783">
      <w:marLeft w:val="0"/>
      <w:marRight w:val="0"/>
      <w:marTop w:val="0"/>
      <w:marBottom w:val="0"/>
      <w:divBdr>
        <w:top w:val="none" w:sz="0" w:space="0" w:color="auto"/>
        <w:left w:val="none" w:sz="0" w:space="0" w:color="auto"/>
        <w:bottom w:val="none" w:sz="0" w:space="0" w:color="auto"/>
        <w:right w:val="none" w:sz="0" w:space="0" w:color="auto"/>
      </w:divBdr>
    </w:div>
    <w:div w:id="1676376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DB66-9569-4BBF-A136-9107B42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535</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barrettp</dc:creator>
  <cp:keywords/>
  <dc:description/>
  <cp:lastModifiedBy>K Marks</cp:lastModifiedBy>
  <cp:revision>5</cp:revision>
  <cp:lastPrinted>2020-06-30T11:48:00Z</cp:lastPrinted>
  <dcterms:created xsi:type="dcterms:W3CDTF">2022-07-05T06:15:00Z</dcterms:created>
  <dcterms:modified xsi:type="dcterms:W3CDTF">2022-09-08T14:43:00Z</dcterms:modified>
</cp:coreProperties>
</file>